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B42A" w14:textId="77777777" w:rsidR="00163F1B" w:rsidRDefault="00163F1B" w:rsidP="00163F1B">
      <w:pPr>
        <w:pStyle w:val="p1"/>
        <w:jc w:val="center"/>
      </w:pPr>
    </w:p>
    <w:p w14:paraId="5B5C849C" w14:textId="77777777" w:rsidR="00163F1B" w:rsidRDefault="00163F1B" w:rsidP="00163F1B">
      <w:pPr>
        <w:pStyle w:val="p1"/>
        <w:jc w:val="center"/>
      </w:pPr>
    </w:p>
    <w:p w14:paraId="61109A51" w14:textId="1D89601A" w:rsidR="00163F1B" w:rsidRDefault="00163F1B" w:rsidP="00163F1B">
      <w:pPr>
        <w:pStyle w:val="p1"/>
        <w:jc w:val="center"/>
      </w:pPr>
      <w:r>
        <w:rPr>
          <w:noProof/>
        </w:rPr>
        <w:drawing>
          <wp:inline distT="0" distB="0" distL="0" distR="0" wp14:anchorId="3A387912" wp14:editId="58DC989D">
            <wp:extent cx="3175000" cy="850900"/>
            <wp:effectExtent l="0" t="0" r="0" b="0"/>
            <wp:docPr id="404780065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80065" name="Picture 1" descr="A blue sign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35C4" w14:textId="77777777" w:rsidR="00163F1B" w:rsidRDefault="00163F1B" w:rsidP="00163F1B">
      <w:pPr>
        <w:pStyle w:val="p1"/>
        <w:jc w:val="center"/>
      </w:pPr>
    </w:p>
    <w:p w14:paraId="75321751" w14:textId="77777777" w:rsidR="00163F1B" w:rsidRDefault="00163F1B" w:rsidP="00163F1B">
      <w:pPr>
        <w:pStyle w:val="p1"/>
        <w:jc w:val="center"/>
      </w:pPr>
    </w:p>
    <w:p w14:paraId="56409E3D" w14:textId="77777777" w:rsidR="00163F1B" w:rsidRDefault="00163F1B" w:rsidP="00163F1B">
      <w:pPr>
        <w:pStyle w:val="p1"/>
        <w:jc w:val="center"/>
      </w:pPr>
    </w:p>
    <w:p w14:paraId="5B09BBCF" w14:textId="1DB57B1C" w:rsidR="00163F1B" w:rsidRPr="00AD39E5" w:rsidRDefault="00163F1B" w:rsidP="00163F1B">
      <w:pPr>
        <w:pStyle w:val="p1"/>
        <w:jc w:val="center"/>
        <w:rPr>
          <w:b/>
          <w:bCs/>
          <w:sz w:val="24"/>
          <w:szCs w:val="24"/>
        </w:rPr>
      </w:pPr>
      <w:r w:rsidRPr="00AD39E5">
        <w:rPr>
          <w:b/>
          <w:bCs/>
          <w:sz w:val="24"/>
          <w:szCs w:val="24"/>
        </w:rPr>
        <w:t>San Francisco State University</w:t>
      </w:r>
    </w:p>
    <w:p w14:paraId="1F76E6B1" w14:textId="77777777" w:rsidR="00163F1B" w:rsidRPr="00AD39E5" w:rsidRDefault="00163F1B" w:rsidP="00163F1B">
      <w:pPr>
        <w:pStyle w:val="p1"/>
        <w:jc w:val="center"/>
        <w:rPr>
          <w:b/>
          <w:bCs/>
          <w:sz w:val="24"/>
          <w:szCs w:val="24"/>
        </w:rPr>
      </w:pPr>
      <w:r w:rsidRPr="00AD39E5">
        <w:rPr>
          <w:b/>
          <w:bCs/>
          <w:sz w:val="24"/>
          <w:szCs w:val="24"/>
        </w:rPr>
        <w:t>Graduate College of Education</w:t>
      </w:r>
    </w:p>
    <w:p w14:paraId="2F7CDCC2" w14:textId="77777777" w:rsidR="00163F1B" w:rsidRPr="00AD39E5" w:rsidRDefault="00163F1B" w:rsidP="00163F1B">
      <w:pPr>
        <w:pStyle w:val="p1"/>
        <w:jc w:val="center"/>
        <w:rPr>
          <w:b/>
          <w:bCs/>
          <w:sz w:val="24"/>
          <w:szCs w:val="24"/>
        </w:rPr>
      </w:pPr>
      <w:r w:rsidRPr="00AD39E5">
        <w:rPr>
          <w:b/>
          <w:bCs/>
          <w:sz w:val="24"/>
          <w:szCs w:val="24"/>
        </w:rPr>
        <w:t>Department of Special Education</w:t>
      </w:r>
    </w:p>
    <w:p w14:paraId="2B7C19AB" w14:textId="77777777" w:rsidR="00163F1B" w:rsidRDefault="00163F1B" w:rsidP="00163F1B">
      <w:pPr>
        <w:pStyle w:val="p1"/>
        <w:jc w:val="center"/>
      </w:pPr>
    </w:p>
    <w:p w14:paraId="148E0D01" w14:textId="77777777" w:rsidR="00163F1B" w:rsidRDefault="00163F1B" w:rsidP="00163F1B">
      <w:pPr>
        <w:pStyle w:val="p1"/>
        <w:jc w:val="center"/>
      </w:pPr>
    </w:p>
    <w:p w14:paraId="0E3A67C1" w14:textId="65F48F66" w:rsidR="00163F1B" w:rsidRDefault="00203CD4" w:rsidP="00163F1B">
      <w:pPr>
        <w:pStyle w:val="p1"/>
        <w:jc w:val="center"/>
      </w:pPr>
      <w:r>
        <w:rPr>
          <w:noProof/>
        </w:rPr>
        <w:drawing>
          <wp:inline distT="0" distB="0" distL="0" distR="0" wp14:anchorId="722E1B70" wp14:editId="72AB5430">
            <wp:extent cx="2297723" cy="1727745"/>
            <wp:effectExtent l="0" t="0" r="1270" b="0"/>
            <wp:docPr id="1565189408" name="Picture 1" descr="Golden Gate Bridge over water with trees and bus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89408" name="Picture 1" descr="Golden Gate Bridge over water with trees and bush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69" cy="17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34A8" w14:textId="77777777" w:rsidR="00163F1B" w:rsidRDefault="00163F1B" w:rsidP="00163F1B">
      <w:pPr>
        <w:pStyle w:val="p1"/>
        <w:jc w:val="center"/>
      </w:pPr>
    </w:p>
    <w:p w14:paraId="79F5F837" w14:textId="77777777" w:rsidR="00163F1B" w:rsidRDefault="00163F1B" w:rsidP="00163F1B">
      <w:pPr>
        <w:pStyle w:val="p1"/>
        <w:jc w:val="center"/>
      </w:pPr>
    </w:p>
    <w:p w14:paraId="642DCAC0" w14:textId="77777777" w:rsidR="00163F1B" w:rsidRDefault="00163F1B" w:rsidP="00163F1B">
      <w:pPr>
        <w:pStyle w:val="p2"/>
        <w:jc w:val="center"/>
      </w:pPr>
      <w:r>
        <w:rPr>
          <w:b/>
          <w:bCs/>
        </w:rPr>
        <w:t>Mild to Moderate Support Needs Program Handbook</w:t>
      </w:r>
    </w:p>
    <w:p w14:paraId="4BC82481" w14:textId="77777777" w:rsidR="00163F1B" w:rsidRDefault="00163F1B" w:rsidP="00163F1B">
      <w:pPr>
        <w:pStyle w:val="p1"/>
        <w:jc w:val="center"/>
      </w:pPr>
      <w:r>
        <w:t>Preliminary Mild to Moderate Support Needs</w:t>
      </w:r>
    </w:p>
    <w:p w14:paraId="582D5343" w14:textId="77777777" w:rsidR="00163F1B" w:rsidRDefault="00163F1B" w:rsidP="00163F1B">
      <w:pPr>
        <w:pStyle w:val="p1"/>
        <w:jc w:val="center"/>
      </w:pPr>
      <w:r>
        <w:t>Education Specialist Credential</w:t>
      </w:r>
    </w:p>
    <w:p w14:paraId="5DE0087B" w14:textId="77777777" w:rsidR="00163F1B" w:rsidRDefault="00163F1B" w:rsidP="00163F1B">
      <w:pPr>
        <w:pStyle w:val="p1"/>
        <w:jc w:val="center"/>
      </w:pPr>
      <w:r>
        <w:t>Master of Arts Degree in Special Education</w:t>
      </w:r>
    </w:p>
    <w:p w14:paraId="206A1BDA" w14:textId="77777777" w:rsidR="00203CD4" w:rsidRDefault="00203CD4" w:rsidP="00163F1B">
      <w:pPr>
        <w:pStyle w:val="p1"/>
        <w:jc w:val="center"/>
      </w:pPr>
    </w:p>
    <w:p w14:paraId="246995F1" w14:textId="77777777" w:rsidR="00203CD4" w:rsidRDefault="00203CD4" w:rsidP="00163F1B">
      <w:pPr>
        <w:pStyle w:val="p1"/>
        <w:jc w:val="center"/>
      </w:pPr>
    </w:p>
    <w:p w14:paraId="753FE874" w14:textId="77777777" w:rsidR="00203CD4" w:rsidRDefault="00203CD4" w:rsidP="00163F1B">
      <w:pPr>
        <w:pStyle w:val="p1"/>
        <w:jc w:val="center"/>
      </w:pPr>
    </w:p>
    <w:p w14:paraId="02D1DCCA" w14:textId="77777777" w:rsidR="00AD39E5" w:rsidRDefault="00AD39E5" w:rsidP="00163F1B">
      <w:pPr>
        <w:pStyle w:val="p1"/>
        <w:jc w:val="center"/>
      </w:pPr>
    </w:p>
    <w:p w14:paraId="24C8BDBA" w14:textId="77777777" w:rsidR="00AD39E5" w:rsidRDefault="00AD39E5" w:rsidP="00163F1B">
      <w:pPr>
        <w:pStyle w:val="p1"/>
        <w:jc w:val="center"/>
      </w:pPr>
    </w:p>
    <w:p w14:paraId="1AC2BBFE" w14:textId="77777777" w:rsidR="00AD39E5" w:rsidRDefault="00AD39E5" w:rsidP="00163F1B">
      <w:pPr>
        <w:pStyle w:val="p1"/>
        <w:jc w:val="center"/>
      </w:pPr>
    </w:p>
    <w:p w14:paraId="55CA5005" w14:textId="77777777" w:rsidR="00AD39E5" w:rsidRDefault="00AD39E5" w:rsidP="00163F1B">
      <w:pPr>
        <w:pStyle w:val="p1"/>
        <w:jc w:val="center"/>
      </w:pPr>
    </w:p>
    <w:p w14:paraId="5C7066CE" w14:textId="77777777" w:rsidR="00AD39E5" w:rsidRDefault="00AD39E5" w:rsidP="00163F1B">
      <w:pPr>
        <w:pStyle w:val="p1"/>
        <w:jc w:val="center"/>
      </w:pPr>
    </w:p>
    <w:p w14:paraId="24284704" w14:textId="77777777" w:rsidR="00AD39E5" w:rsidRDefault="00AD39E5" w:rsidP="00163F1B">
      <w:pPr>
        <w:pStyle w:val="p1"/>
        <w:jc w:val="center"/>
      </w:pPr>
    </w:p>
    <w:p w14:paraId="06261FC9" w14:textId="77777777" w:rsidR="00AD39E5" w:rsidRDefault="00AD39E5" w:rsidP="00163F1B">
      <w:pPr>
        <w:pStyle w:val="p1"/>
        <w:jc w:val="center"/>
      </w:pPr>
    </w:p>
    <w:p w14:paraId="6EBCBA08" w14:textId="77777777" w:rsidR="00AD39E5" w:rsidRDefault="00AD39E5" w:rsidP="00163F1B">
      <w:pPr>
        <w:pStyle w:val="p1"/>
        <w:jc w:val="center"/>
      </w:pPr>
    </w:p>
    <w:p w14:paraId="1485C060" w14:textId="77777777" w:rsidR="00AD39E5" w:rsidRDefault="00AD39E5" w:rsidP="00163F1B">
      <w:pPr>
        <w:pStyle w:val="p1"/>
        <w:jc w:val="center"/>
      </w:pPr>
    </w:p>
    <w:p w14:paraId="167D1AE9" w14:textId="77777777" w:rsidR="00AD39E5" w:rsidRDefault="00AD39E5" w:rsidP="00163F1B">
      <w:pPr>
        <w:pStyle w:val="p1"/>
        <w:jc w:val="center"/>
      </w:pPr>
    </w:p>
    <w:p w14:paraId="7A0906BA" w14:textId="77777777" w:rsidR="00AD39E5" w:rsidRDefault="00AD39E5" w:rsidP="00163F1B">
      <w:pPr>
        <w:pStyle w:val="p1"/>
        <w:jc w:val="center"/>
      </w:pPr>
    </w:p>
    <w:p w14:paraId="0002C6D9" w14:textId="77777777" w:rsidR="00AD39E5" w:rsidRDefault="00AD39E5" w:rsidP="00163F1B">
      <w:pPr>
        <w:pStyle w:val="p1"/>
        <w:jc w:val="center"/>
      </w:pPr>
    </w:p>
    <w:p w14:paraId="79FD8D30" w14:textId="77777777" w:rsidR="00AD39E5" w:rsidRDefault="00AD39E5" w:rsidP="00163F1B">
      <w:pPr>
        <w:pStyle w:val="p1"/>
        <w:jc w:val="center"/>
      </w:pPr>
    </w:p>
    <w:p w14:paraId="1B54A5CE" w14:textId="77777777" w:rsidR="00AD39E5" w:rsidRDefault="00AD39E5" w:rsidP="00163F1B">
      <w:pPr>
        <w:pStyle w:val="p1"/>
        <w:jc w:val="center"/>
      </w:pPr>
    </w:p>
    <w:p w14:paraId="03745C7C" w14:textId="77777777" w:rsidR="00AD39E5" w:rsidRDefault="00AD39E5" w:rsidP="00163F1B">
      <w:pPr>
        <w:pStyle w:val="p1"/>
        <w:jc w:val="center"/>
      </w:pPr>
    </w:p>
    <w:p w14:paraId="51BA490A" w14:textId="77777777" w:rsidR="00AD39E5" w:rsidRDefault="00AD39E5" w:rsidP="00AD39E5">
      <w:pPr>
        <w:pStyle w:val="p4"/>
        <w:spacing w:line="480" w:lineRule="auto"/>
        <w:rPr>
          <w:b/>
          <w:bCs/>
          <w:sz w:val="22"/>
          <w:szCs w:val="22"/>
        </w:rPr>
      </w:pPr>
    </w:p>
    <w:p w14:paraId="1C781C47" w14:textId="3C8EEA2B" w:rsidR="00163F1B" w:rsidRPr="00203CD4" w:rsidRDefault="00163F1B" w:rsidP="00203CD4">
      <w:pPr>
        <w:pStyle w:val="p4"/>
        <w:spacing w:line="480" w:lineRule="auto"/>
        <w:jc w:val="center"/>
        <w:rPr>
          <w:sz w:val="22"/>
          <w:szCs w:val="22"/>
        </w:rPr>
      </w:pPr>
      <w:r w:rsidRPr="00203CD4">
        <w:rPr>
          <w:b/>
          <w:bCs/>
          <w:sz w:val="22"/>
          <w:szCs w:val="22"/>
        </w:rPr>
        <w:lastRenderedPageBreak/>
        <w:t>Welcome</w:t>
      </w:r>
    </w:p>
    <w:p w14:paraId="16CD192E" w14:textId="5B20948D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On behalf of our entire team, we welcome and congratulate you on your admission to the Mil</w:t>
      </w:r>
      <w:r w:rsidR="00203CD4">
        <w:rPr>
          <w:rFonts w:ascii="American Typewriter" w:hAnsi="American Typewriter"/>
          <w:sz w:val="22"/>
          <w:szCs w:val="22"/>
        </w:rPr>
        <w:t xml:space="preserve">d </w:t>
      </w:r>
      <w:r w:rsidRPr="00203CD4">
        <w:rPr>
          <w:rFonts w:ascii="American Typewriter" w:hAnsi="American Typewriter"/>
          <w:sz w:val="22"/>
          <w:szCs w:val="22"/>
        </w:rPr>
        <w:t xml:space="preserve">to Moderate Support Needs </w:t>
      </w:r>
      <w:r w:rsidR="00203CD4" w:rsidRPr="00203CD4">
        <w:rPr>
          <w:rFonts w:ascii="American Typewriter" w:hAnsi="American Typewriter"/>
          <w:sz w:val="22"/>
          <w:szCs w:val="22"/>
        </w:rPr>
        <w:t>(MM</w:t>
      </w:r>
      <w:r w:rsidR="00203CD4">
        <w:rPr>
          <w:rFonts w:ascii="American Typewriter" w:hAnsi="American Typewriter"/>
          <w:sz w:val="22"/>
          <w:szCs w:val="22"/>
        </w:rPr>
        <w:t>SN</w:t>
      </w:r>
      <w:r w:rsidR="00203CD4" w:rsidRPr="00203CD4">
        <w:rPr>
          <w:rFonts w:ascii="American Typewriter" w:hAnsi="American Typewriter"/>
          <w:sz w:val="22"/>
          <w:szCs w:val="22"/>
        </w:rPr>
        <w:t xml:space="preserve">) </w:t>
      </w:r>
      <w:r w:rsidRPr="00203CD4">
        <w:rPr>
          <w:rFonts w:ascii="American Typewriter" w:hAnsi="American Typewriter"/>
          <w:sz w:val="22"/>
          <w:szCs w:val="22"/>
        </w:rPr>
        <w:t>Program in the Department of Special Education at San Francisco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State University (SFSU). We are delighted that you have joined our community of past and present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special education candidates and look forward to your participation in the program. It is our aim to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foster an inclusive and welcoming environment for you to thrive academically, professionally and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personally as you pursue your advanced studies and chosen career.</w:t>
      </w:r>
    </w:p>
    <w:p w14:paraId="47623BAD" w14:textId="7DB555DA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To ease your transition and help guide you through your studies, we invite you to familiarize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yourself with this program handbook. This handbook serves as a resource for students to complete their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studies toward a Master of Arts in Special Education and the Mild to Moderate Support Needs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Preliminary Education Specialist Credential. It is designed as a supplement to the materials available on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 xml:space="preserve">the </w:t>
      </w:r>
      <w:r w:rsidRPr="00AD39E5">
        <w:rPr>
          <w:rStyle w:val="s2"/>
          <w:rFonts w:ascii="American Typewriter" w:hAnsi="American Typewriter"/>
          <w:color w:val="000000" w:themeColor="text1"/>
          <w:sz w:val="22"/>
          <w:szCs w:val="22"/>
        </w:rPr>
        <w:t>University</w:t>
      </w:r>
      <w:r w:rsidRPr="00AD39E5">
        <w:rPr>
          <w:rFonts w:ascii="American Typewriter" w:hAnsi="American Typewriter"/>
          <w:color w:val="000000" w:themeColor="text1"/>
          <w:sz w:val="22"/>
          <w:szCs w:val="22"/>
        </w:rPr>
        <w:t xml:space="preserve">, </w:t>
      </w:r>
      <w:r w:rsidRPr="00AD39E5">
        <w:rPr>
          <w:rStyle w:val="s2"/>
          <w:rFonts w:ascii="American Typewriter" w:hAnsi="American Typewriter"/>
          <w:color w:val="000000" w:themeColor="text1"/>
          <w:sz w:val="22"/>
          <w:szCs w:val="22"/>
        </w:rPr>
        <w:t>College</w:t>
      </w:r>
      <w:r w:rsidRPr="00AD39E5">
        <w:rPr>
          <w:rFonts w:ascii="American Typewriter" w:hAnsi="American Typewriter"/>
          <w:color w:val="000000" w:themeColor="text1"/>
          <w:sz w:val="22"/>
          <w:szCs w:val="22"/>
        </w:rPr>
        <w:t xml:space="preserve"> and </w:t>
      </w:r>
      <w:r w:rsidRPr="00AD39E5">
        <w:rPr>
          <w:rStyle w:val="s2"/>
          <w:rFonts w:ascii="American Typewriter" w:hAnsi="American Typewriter"/>
          <w:color w:val="000000" w:themeColor="text1"/>
          <w:sz w:val="22"/>
          <w:szCs w:val="22"/>
        </w:rPr>
        <w:t>Department</w:t>
      </w:r>
      <w:r w:rsidRPr="00AD39E5">
        <w:rPr>
          <w:rFonts w:ascii="American Typewriter" w:hAnsi="American Typewriter"/>
          <w:color w:val="000000" w:themeColor="text1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websites, and to interface with the collaborative MMSN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 xml:space="preserve">Program </w:t>
      </w:r>
      <w:hyperlink r:id="rId9" w:history="1">
        <w:r w:rsidR="00203CD4" w:rsidRPr="00AD39E5">
          <w:rPr>
            <w:rStyle w:val="Hyperlink"/>
            <w:rFonts w:ascii="American Typewriter" w:hAnsi="American Typewriter"/>
            <w:sz w:val="22"/>
            <w:szCs w:val="22"/>
          </w:rPr>
          <w:t xml:space="preserve">Canvas </w:t>
        </w:r>
        <w:r w:rsidRPr="00AD39E5">
          <w:rPr>
            <w:rStyle w:val="Hyperlink"/>
            <w:rFonts w:ascii="American Typewriter" w:hAnsi="American Typewriter"/>
            <w:sz w:val="22"/>
            <w:szCs w:val="22"/>
          </w:rPr>
          <w:t>site.</w:t>
        </w:r>
      </w:hyperlink>
      <w:r w:rsidRPr="00203CD4">
        <w:rPr>
          <w:rFonts w:ascii="American Typewriter" w:hAnsi="American Typewriter"/>
          <w:sz w:val="22"/>
          <w:szCs w:val="22"/>
        </w:rPr>
        <w:t xml:space="preserve"> This handbook includes an overview of the MM Support Needs Program’s guiding</w:t>
      </w:r>
    </w:p>
    <w:p w14:paraId="5DA8889F" w14:textId="3D0E3B38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principles and practices, general academic information, detailed explanations of the program design and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curriculum (i.e., competencies, courses, fieldwork and clinical experiences, and related credential and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degree requirements), graduate certificate options, policies and statements, and links to relevant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resources.</w:t>
      </w:r>
      <w:r w:rsidR="00AD39E5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We hope this information will be helpful and we welcome your feedback on anything that will</w:t>
      </w:r>
      <w:r w:rsidR="00203CD4">
        <w:rPr>
          <w:rFonts w:ascii="American Typewriter" w:hAnsi="American Typewriter"/>
          <w:sz w:val="22"/>
          <w:szCs w:val="22"/>
        </w:rPr>
        <w:t xml:space="preserve"> </w:t>
      </w:r>
      <w:r w:rsidRPr="00203CD4">
        <w:rPr>
          <w:rFonts w:ascii="American Typewriter" w:hAnsi="American Typewriter"/>
          <w:sz w:val="22"/>
          <w:szCs w:val="22"/>
        </w:rPr>
        <w:t>allow us to better support you.</w:t>
      </w:r>
    </w:p>
    <w:p w14:paraId="0D117466" w14:textId="4C8BC005" w:rsidR="00AD39E5" w:rsidRDefault="00163F1B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All the best,</w:t>
      </w:r>
    </w:p>
    <w:p w14:paraId="7D42F14D" w14:textId="7F201411" w:rsidR="00AD39E5" w:rsidRPr="00203CD4" w:rsidRDefault="00AD39E5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Mary K. Requa, PhD and Jude Wolf, EdD</w:t>
      </w:r>
    </w:p>
    <w:p w14:paraId="78503079" w14:textId="77777777" w:rsidR="00203CD4" w:rsidRDefault="00203CD4" w:rsidP="00163F1B">
      <w:pPr>
        <w:pStyle w:val="p6"/>
      </w:pPr>
      <w:r>
        <w:t xml:space="preserve">  </w:t>
      </w:r>
      <w:r>
        <w:tab/>
      </w:r>
    </w:p>
    <w:p w14:paraId="0EA042F9" w14:textId="77777777" w:rsidR="00203CD4" w:rsidRDefault="00203CD4" w:rsidP="00163F1B">
      <w:pPr>
        <w:pStyle w:val="p6"/>
      </w:pPr>
    </w:p>
    <w:p w14:paraId="16BA6524" w14:textId="77777777" w:rsidR="00203CD4" w:rsidRDefault="00203CD4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</w:p>
    <w:p w14:paraId="70D5D6C1" w14:textId="77777777" w:rsidR="00203CD4" w:rsidRDefault="00203CD4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</w:p>
    <w:p w14:paraId="51DA4735" w14:textId="77777777" w:rsidR="00203CD4" w:rsidRDefault="00203CD4" w:rsidP="00203CD4">
      <w:pPr>
        <w:pStyle w:val="p5"/>
        <w:spacing w:line="480" w:lineRule="auto"/>
        <w:rPr>
          <w:rFonts w:ascii="American Typewriter" w:hAnsi="American Typewriter"/>
          <w:sz w:val="22"/>
          <w:szCs w:val="22"/>
        </w:rPr>
      </w:pPr>
    </w:p>
    <w:p w14:paraId="78025E01" w14:textId="3DEAA8E6" w:rsidR="00203CD4" w:rsidRPr="00203CD4" w:rsidRDefault="00203CD4" w:rsidP="00203CD4">
      <w:pPr>
        <w:pStyle w:val="p5"/>
        <w:spacing w:line="480" w:lineRule="auto"/>
        <w:jc w:val="center"/>
        <w:rPr>
          <w:rFonts w:ascii="American Typewriter" w:hAnsi="American Typewriter"/>
          <w:b/>
          <w:bCs/>
          <w:sz w:val="22"/>
          <w:szCs w:val="22"/>
        </w:rPr>
      </w:pPr>
      <w:r w:rsidRPr="00203CD4">
        <w:rPr>
          <w:rFonts w:ascii="American Typewriter" w:hAnsi="American Typewriter"/>
          <w:b/>
          <w:bCs/>
          <w:sz w:val="22"/>
          <w:szCs w:val="22"/>
        </w:rPr>
        <w:t>Mild to Moderate Support Needs Program Faculty</w:t>
      </w:r>
    </w:p>
    <w:p w14:paraId="73F3E4A4" w14:textId="629F8CF6" w:rsidR="00203CD4" w:rsidRDefault="00203CD4" w:rsidP="00163F1B">
      <w:pPr>
        <w:pStyle w:val="p6"/>
      </w:pPr>
      <w:r>
        <w:rPr>
          <w:rFonts w:ascii="American Typewriter" w:hAnsi="American Typewriter"/>
          <w:noProof/>
          <w:sz w:val="22"/>
          <w:szCs w:val="22"/>
        </w:rPr>
        <w:drawing>
          <wp:inline distT="0" distB="0" distL="0" distR="0" wp14:anchorId="1DEFA9E9" wp14:editId="2ECB0C50">
            <wp:extent cx="1131961" cy="1131961"/>
            <wp:effectExtent l="0" t="0" r="0" b="0"/>
            <wp:docPr id="1332170625" name="Picture 2" descr="A person with blonde hair wearing a black turtle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70625" name="Picture 2" descr="A person with blonde hair wearing a black turtleneck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039" cy="117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281B" w14:textId="77777777" w:rsidR="00203CD4" w:rsidRDefault="00203CD4" w:rsidP="00163F1B">
      <w:pPr>
        <w:pStyle w:val="p6"/>
      </w:pPr>
      <w:r>
        <w:tab/>
      </w:r>
      <w:r>
        <w:tab/>
      </w:r>
    </w:p>
    <w:p w14:paraId="54FE45B6" w14:textId="77777777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Mary K. Requa, PhD</w:t>
      </w:r>
    </w:p>
    <w:p w14:paraId="39C52FE8" w14:textId="77777777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Associate Professor</w:t>
      </w:r>
    </w:p>
    <w:p w14:paraId="5CCBBA7C" w14:textId="77777777" w:rsidR="00203CD4" w:rsidRP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MMSN Program</w:t>
      </w:r>
    </w:p>
    <w:p w14:paraId="0EBE13C5" w14:textId="77777777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Coordinator</w:t>
      </w:r>
    </w:p>
    <w:p w14:paraId="5558128D" w14:textId="77777777" w:rsidR="00203CD4" w:rsidRDefault="00203CD4" w:rsidP="00163F1B">
      <w:pPr>
        <w:pStyle w:val="p6"/>
      </w:pPr>
    </w:p>
    <w:p w14:paraId="17C15C62" w14:textId="2D09358C" w:rsidR="00203CD4" w:rsidRDefault="00203CD4" w:rsidP="00163F1B">
      <w:pPr>
        <w:pStyle w:val="p6"/>
      </w:pPr>
      <w:r>
        <w:tab/>
      </w:r>
      <w:r>
        <w:tab/>
        <w:t xml:space="preserve">     </w:t>
      </w:r>
      <w:r>
        <w:br/>
      </w:r>
      <w:r>
        <w:rPr>
          <w:noProof/>
        </w:rPr>
        <w:drawing>
          <wp:inline distT="0" distB="0" distL="0" distR="0" wp14:anchorId="0A8E4BB6" wp14:editId="1CF2EF17">
            <wp:extent cx="950595" cy="1242361"/>
            <wp:effectExtent l="0" t="0" r="1905" b="2540"/>
            <wp:docPr id="500502363" name="Picture 3" descr="A close-up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02363" name="Picture 3" descr="A close-up of a person smiling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49" cy="129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CEE9" w14:textId="48120D1A" w:rsidR="00203CD4" w:rsidRDefault="00203CD4" w:rsidP="00163F1B">
      <w:pPr>
        <w:pStyle w:val="p6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3ABF844" w14:textId="77777777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proofErr w:type="spellStart"/>
      <w:r w:rsidRPr="00203CD4">
        <w:rPr>
          <w:rFonts w:ascii="American Typewriter" w:hAnsi="American Typewriter"/>
          <w:sz w:val="22"/>
          <w:szCs w:val="22"/>
        </w:rPr>
        <w:t>Marijude</w:t>
      </w:r>
      <w:proofErr w:type="spellEnd"/>
      <w:r w:rsidRPr="00203CD4">
        <w:rPr>
          <w:rFonts w:ascii="American Typewriter" w:hAnsi="American Typewriter"/>
          <w:sz w:val="22"/>
          <w:szCs w:val="22"/>
        </w:rPr>
        <w:t xml:space="preserve"> Wolf</w:t>
      </w:r>
      <w:r>
        <w:rPr>
          <w:rFonts w:ascii="American Typewriter" w:hAnsi="American Typewriter"/>
          <w:sz w:val="22"/>
          <w:szCs w:val="22"/>
        </w:rPr>
        <w:t>, EdD</w:t>
      </w:r>
    </w:p>
    <w:p w14:paraId="54C0179E" w14:textId="6B9EC863" w:rsidR="00AD39E5" w:rsidRDefault="00AD39E5" w:rsidP="00203CD4">
      <w:pPr>
        <w:pStyle w:val="p5"/>
        <w:rPr>
          <w:rFonts w:ascii="American Typewriter" w:hAnsi="American Typewriter"/>
          <w:sz w:val="22"/>
          <w:szCs w:val="22"/>
        </w:rPr>
      </w:pPr>
      <w:r w:rsidRPr="00203CD4">
        <w:rPr>
          <w:rFonts w:ascii="American Typewriter" w:hAnsi="American Typewriter"/>
          <w:sz w:val="22"/>
          <w:szCs w:val="22"/>
        </w:rPr>
        <w:t>Faculty Lecturer</w:t>
      </w:r>
    </w:p>
    <w:p w14:paraId="176014C2" w14:textId="1CA69334" w:rsidR="00203CD4" w:rsidRP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California Teaching Performance </w:t>
      </w:r>
      <w:r w:rsidR="00AD39E5">
        <w:rPr>
          <w:rFonts w:ascii="American Typewriter" w:hAnsi="American Typewriter"/>
          <w:sz w:val="22"/>
          <w:szCs w:val="22"/>
        </w:rPr>
        <w:t xml:space="preserve">Assessment </w:t>
      </w:r>
      <w:r>
        <w:rPr>
          <w:rFonts w:ascii="American Typewriter" w:hAnsi="American Typewriter"/>
          <w:sz w:val="22"/>
          <w:szCs w:val="22"/>
        </w:rPr>
        <w:t>Coordinator</w:t>
      </w:r>
    </w:p>
    <w:p w14:paraId="7D944194" w14:textId="77777777" w:rsidR="00203CD4" w:rsidRDefault="00203CD4" w:rsidP="00163F1B">
      <w:pPr>
        <w:pStyle w:val="p6"/>
      </w:pPr>
    </w:p>
    <w:p w14:paraId="4AC90345" w14:textId="0DD1BFAC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</w:p>
    <w:p w14:paraId="141B2F9F" w14:textId="282D0011" w:rsidR="00203CD4" w:rsidRDefault="00203CD4" w:rsidP="00203CD4">
      <w:pPr>
        <w:pStyle w:val="p5"/>
        <w:rPr>
          <w:rFonts w:ascii="American Typewriter" w:hAnsi="American Typewriter"/>
          <w:sz w:val="22"/>
          <w:szCs w:val="22"/>
        </w:rPr>
      </w:pPr>
    </w:p>
    <w:p w14:paraId="786C7AFD" w14:textId="77777777" w:rsidR="00203CD4" w:rsidRDefault="00203CD4" w:rsidP="00163F1B">
      <w:pPr>
        <w:pStyle w:val="p4"/>
        <w:rPr>
          <w:b/>
          <w:bCs/>
        </w:rPr>
      </w:pPr>
    </w:p>
    <w:p w14:paraId="30B5C275" w14:textId="77777777" w:rsidR="00203CD4" w:rsidRDefault="00203CD4" w:rsidP="00163F1B">
      <w:pPr>
        <w:pStyle w:val="p4"/>
        <w:rPr>
          <w:b/>
          <w:bCs/>
        </w:rPr>
      </w:pPr>
    </w:p>
    <w:p w14:paraId="2487EEAD" w14:textId="77777777" w:rsidR="00203CD4" w:rsidRDefault="00203CD4" w:rsidP="00163F1B">
      <w:pPr>
        <w:pStyle w:val="p4"/>
        <w:rPr>
          <w:b/>
          <w:bCs/>
        </w:rPr>
      </w:pPr>
    </w:p>
    <w:p w14:paraId="5430C7B2" w14:textId="77777777" w:rsidR="00203CD4" w:rsidRDefault="00203CD4" w:rsidP="00163F1B">
      <w:pPr>
        <w:pStyle w:val="p4"/>
        <w:rPr>
          <w:b/>
          <w:bCs/>
        </w:rPr>
      </w:pPr>
    </w:p>
    <w:p w14:paraId="6EB37B38" w14:textId="77777777" w:rsidR="00203CD4" w:rsidRDefault="00203CD4" w:rsidP="00163F1B">
      <w:pPr>
        <w:pStyle w:val="p4"/>
        <w:rPr>
          <w:b/>
          <w:bCs/>
        </w:rPr>
      </w:pPr>
    </w:p>
    <w:p w14:paraId="4F4EC10E" w14:textId="77777777" w:rsidR="00203CD4" w:rsidRDefault="00203CD4" w:rsidP="00163F1B">
      <w:pPr>
        <w:pStyle w:val="p4"/>
        <w:rPr>
          <w:b/>
          <w:bCs/>
        </w:rPr>
      </w:pPr>
    </w:p>
    <w:p w14:paraId="11D6B203" w14:textId="77777777" w:rsidR="00203CD4" w:rsidRDefault="00203CD4" w:rsidP="00163F1B">
      <w:pPr>
        <w:pStyle w:val="p4"/>
        <w:rPr>
          <w:b/>
          <w:bCs/>
        </w:rPr>
      </w:pPr>
    </w:p>
    <w:p w14:paraId="3401D6EB" w14:textId="77777777" w:rsidR="00203CD4" w:rsidRDefault="00203CD4" w:rsidP="00163F1B">
      <w:pPr>
        <w:pStyle w:val="p4"/>
        <w:rPr>
          <w:b/>
          <w:bCs/>
        </w:rPr>
      </w:pPr>
    </w:p>
    <w:p w14:paraId="757DBEF2" w14:textId="77777777" w:rsidR="00203CD4" w:rsidRDefault="00203CD4" w:rsidP="00163F1B">
      <w:pPr>
        <w:pStyle w:val="p4"/>
        <w:rPr>
          <w:b/>
          <w:bCs/>
        </w:rPr>
      </w:pPr>
    </w:p>
    <w:p w14:paraId="21C78164" w14:textId="77777777" w:rsidR="00203CD4" w:rsidRDefault="00203CD4" w:rsidP="00163F1B">
      <w:pPr>
        <w:pStyle w:val="p4"/>
        <w:rPr>
          <w:b/>
          <w:bCs/>
        </w:rPr>
      </w:pPr>
    </w:p>
    <w:p w14:paraId="217CB0D6" w14:textId="77777777" w:rsidR="00203CD4" w:rsidRDefault="00203CD4" w:rsidP="00163F1B">
      <w:pPr>
        <w:pStyle w:val="p4"/>
        <w:rPr>
          <w:b/>
          <w:bCs/>
        </w:rPr>
      </w:pPr>
    </w:p>
    <w:p w14:paraId="385159B9" w14:textId="77777777" w:rsidR="00203CD4" w:rsidRDefault="00203CD4" w:rsidP="00163F1B">
      <w:pPr>
        <w:pStyle w:val="p4"/>
        <w:rPr>
          <w:b/>
          <w:bCs/>
        </w:rPr>
      </w:pPr>
    </w:p>
    <w:p w14:paraId="2C124775" w14:textId="77777777" w:rsidR="00203CD4" w:rsidRDefault="00203CD4" w:rsidP="00163F1B">
      <w:pPr>
        <w:pStyle w:val="p4"/>
        <w:rPr>
          <w:b/>
          <w:bCs/>
        </w:rPr>
      </w:pPr>
    </w:p>
    <w:p w14:paraId="04AEB19C" w14:textId="77777777" w:rsidR="00203CD4" w:rsidRDefault="00203CD4" w:rsidP="00163F1B">
      <w:pPr>
        <w:pStyle w:val="p4"/>
        <w:rPr>
          <w:b/>
          <w:bCs/>
        </w:rPr>
      </w:pPr>
    </w:p>
    <w:p w14:paraId="04EDB826" w14:textId="77777777" w:rsidR="00203CD4" w:rsidRDefault="00203CD4" w:rsidP="00163F1B">
      <w:pPr>
        <w:pStyle w:val="p4"/>
        <w:rPr>
          <w:b/>
          <w:bCs/>
        </w:rPr>
      </w:pPr>
    </w:p>
    <w:p w14:paraId="51397C3C" w14:textId="77777777" w:rsidR="00203CD4" w:rsidRDefault="00203CD4" w:rsidP="00163F1B">
      <w:pPr>
        <w:pStyle w:val="p4"/>
        <w:rPr>
          <w:b/>
          <w:bCs/>
        </w:rPr>
      </w:pPr>
    </w:p>
    <w:p w14:paraId="6D27F94E" w14:textId="77777777" w:rsidR="00203CD4" w:rsidRDefault="00203CD4" w:rsidP="00163F1B">
      <w:pPr>
        <w:pStyle w:val="p4"/>
        <w:rPr>
          <w:b/>
          <w:bCs/>
        </w:rPr>
      </w:pPr>
    </w:p>
    <w:p w14:paraId="171E42BF" w14:textId="77777777" w:rsidR="00203CD4" w:rsidRDefault="00203CD4" w:rsidP="00163F1B">
      <w:pPr>
        <w:pStyle w:val="p4"/>
        <w:rPr>
          <w:b/>
          <w:bCs/>
        </w:rPr>
      </w:pPr>
    </w:p>
    <w:p w14:paraId="5AEBFD03" w14:textId="77777777" w:rsidR="00203CD4" w:rsidRDefault="00203CD4" w:rsidP="00163F1B">
      <w:pPr>
        <w:pStyle w:val="p4"/>
        <w:rPr>
          <w:b/>
          <w:bCs/>
        </w:rPr>
      </w:pPr>
    </w:p>
    <w:p w14:paraId="4859FD64" w14:textId="77777777" w:rsidR="00203CD4" w:rsidRDefault="00203CD4" w:rsidP="00163F1B">
      <w:pPr>
        <w:pStyle w:val="p4"/>
        <w:rPr>
          <w:b/>
          <w:bCs/>
        </w:rPr>
      </w:pPr>
    </w:p>
    <w:p w14:paraId="188F98D9" w14:textId="77777777" w:rsidR="00203CD4" w:rsidRDefault="00203CD4" w:rsidP="00163F1B">
      <w:pPr>
        <w:pStyle w:val="p4"/>
        <w:rPr>
          <w:b/>
          <w:bCs/>
        </w:rPr>
      </w:pPr>
    </w:p>
    <w:p w14:paraId="63BE2487" w14:textId="77777777" w:rsidR="00203CD4" w:rsidRDefault="00203CD4" w:rsidP="00163F1B">
      <w:pPr>
        <w:pStyle w:val="p4"/>
        <w:rPr>
          <w:b/>
          <w:bCs/>
        </w:rPr>
      </w:pPr>
    </w:p>
    <w:p w14:paraId="6C87B215" w14:textId="77777777" w:rsidR="00203CD4" w:rsidRDefault="00203CD4" w:rsidP="00163F1B">
      <w:pPr>
        <w:pStyle w:val="p4"/>
        <w:rPr>
          <w:b/>
          <w:bCs/>
        </w:rPr>
      </w:pPr>
    </w:p>
    <w:p w14:paraId="043E6104" w14:textId="77777777" w:rsidR="00203CD4" w:rsidRDefault="00203CD4" w:rsidP="00163F1B">
      <w:pPr>
        <w:pStyle w:val="p4"/>
        <w:rPr>
          <w:b/>
          <w:bCs/>
        </w:rPr>
      </w:pPr>
    </w:p>
    <w:p w14:paraId="2899B002" w14:textId="77777777" w:rsidR="00203CD4" w:rsidRDefault="00203CD4" w:rsidP="00163F1B">
      <w:pPr>
        <w:pStyle w:val="p4"/>
        <w:rPr>
          <w:b/>
          <w:bCs/>
        </w:rPr>
      </w:pPr>
    </w:p>
    <w:p w14:paraId="17C56C82" w14:textId="681C814F" w:rsidR="00163F1B" w:rsidRDefault="00163F1B" w:rsidP="008A3F7B">
      <w:pPr>
        <w:pStyle w:val="p4"/>
        <w:jc w:val="center"/>
        <w:rPr>
          <w:b/>
          <w:bCs/>
          <w:sz w:val="20"/>
          <w:szCs w:val="20"/>
        </w:rPr>
      </w:pPr>
      <w:r w:rsidRPr="00203CD4">
        <w:rPr>
          <w:b/>
          <w:bCs/>
          <w:sz w:val="20"/>
          <w:szCs w:val="20"/>
        </w:rPr>
        <w:t>Table of Contents</w:t>
      </w:r>
    </w:p>
    <w:p w14:paraId="5BDDDC7C" w14:textId="77777777" w:rsidR="008A3F7B" w:rsidRDefault="008A3F7B" w:rsidP="008A3F7B">
      <w:pPr>
        <w:pStyle w:val="p4"/>
        <w:jc w:val="center"/>
        <w:rPr>
          <w:b/>
          <w:bCs/>
          <w:sz w:val="20"/>
          <w:szCs w:val="20"/>
        </w:rPr>
      </w:pPr>
    </w:p>
    <w:p w14:paraId="001852D9" w14:textId="77777777" w:rsidR="008A3F7B" w:rsidRPr="00203CD4" w:rsidRDefault="008A3F7B" w:rsidP="008A3F7B">
      <w:pPr>
        <w:pStyle w:val="p4"/>
        <w:jc w:val="center"/>
        <w:rPr>
          <w:sz w:val="20"/>
          <w:szCs w:val="20"/>
        </w:rPr>
      </w:pPr>
    </w:p>
    <w:p w14:paraId="0BE06815" w14:textId="77777777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Mild to Moderate Support Needs Program Overview……………………………………………………………. 4</w:t>
      </w:r>
    </w:p>
    <w:p w14:paraId="3B05B197" w14:textId="16A91B16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General Information………………………………………………………………………………………………………………</w:t>
      </w:r>
      <w:r w:rsidR="00AD39E5">
        <w:rPr>
          <w:rFonts w:ascii="American Typewriter" w:hAnsi="American Typewriter"/>
          <w:sz w:val="20"/>
          <w:szCs w:val="20"/>
        </w:rPr>
        <w:t>5</w:t>
      </w:r>
    </w:p>
    <w:p w14:paraId="647ABE07" w14:textId="78EB410E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Academic Advising …………………………………….………………………………………………………………...</w:t>
      </w:r>
      <w:r w:rsidR="00AD39E5">
        <w:rPr>
          <w:rFonts w:ascii="American Typewriter" w:hAnsi="American Typewriter"/>
          <w:sz w:val="20"/>
          <w:szCs w:val="20"/>
        </w:rPr>
        <w:t>......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5</w:t>
      </w:r>
    </w:p>
    <w:p w14:paraId="53D8FA05" w14:textId="433B8A54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Department Support…………………………………………………………………………………………………….</w:t>
      </w:r>
      <w:r w:rsidR="00AD39E5">
        <w:rPr>
          <w:rFonts w:ascii="American Typewriter" w:hAnsi="American Typewriter"/>
          <w:sz w:val="20"/>
          <w:szCs w:val="20"/>
        </w:rPr>
        <w:t>.......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5</w:t>
      </w:r>
    </w:p>
    <w:p w14:paraId="7ED7C7EB" w14:textId="6A26A357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MMSN </w:t>
      </w:r>
      <w:r w:rsidR="00AD39E5">
        <w:rPr>
          <w:rFonts w:ascii="American Typewriter" w:hAnsi="American Typewriter"/>
          <w:sz w:val="20"/>
          <w:szCs w:val="20"/>
        </w:rPr>
        <w:t>Canvas Platform</w:t>
      </w:r>
      <w:r w:rsidRPr="00203CD4">
        <w:rPr>
          <w:rFonts w:ascii="American Typewriter" w:hAnsi="American Typewriter"/>
          <w:sz w:val="20"/>
          <w:szCs w:val="20"/>
        </w:rPr>
        <w:t>…………………………………………………………………………………………………</w:t>
      </w:r>
      <w:r w:rsidR="00AD39E5">
        <w:rPr>
          <w:rFonts w:ascii="American Typewriter" w:hAnsi="American Typewriter"/>
          <w:sz w:val="20"/>
          <w:szCs w:val="20"/>
        </w:rPr>
        <w:t>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6</w:t>
      </w:r>
    </w:p>
    <w:p w14:paraId="371D6E6B" w14:textId="4B3CC709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Program Course Roadmap……………………….………………………………………………………………...</w:t>
      </w:r>
      <w:r w:rsidR="00AD39E5">
        <w:rPr>
          <w:rFonts w:ascii="American Typewriter" w:hAnsi="American Typewriter"/>
          <w:sz w:val="20"/>
          <w:szCs w:val="20"/>
        </w:rPr>
        <w:t>.........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6</w:t>
      </w:r>
    </w:p>
    <w:p w14:paraId="44C27558" w14:textId="77D30E4B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Mild to Moderate Preliminary Education Specialist Credential…………………………………………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…</w:t>
      </w:r>
      <w:r w:rsidR="008A3F7B">
        <w:rPr>
          <w:rFonts w:ascii="American Typewriter" w:hAnsi="American Typewriter"/>
          <w:sz w:val="20"/>
          <w:szCs w:val="20"/>
        </w:rPr>
        <w:t>..</w:t>
      </w:r>
      <w:proofErr w:type="gramEnd"/>
      <w:r w:rsidR="00AD39E5">
        <w:rPr>
          <w:rFonts w:ascii="American Typewriter" w:hAnsi="American Typewriter"/>
          <w:sz w:val="20"/>
          <w:szCs w:val="20"/>
        </w:rPr>
        <w:t>7</w:t>
      </w:r>
    </w:p>
    <w:p w14:paraId="731C9B24" w14:textId="7C8102FC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Teach</w:t>
      </w:r>
      <w:r w:rsidR="008A3F7B">
        <w:rPr>
          <w:rFonts w:ascii="American Typewriter" w:hAnsi="American Typewriter"/>
          <w:sz w:val="20"/>
          <w:szCs w:val="20"/>
        </w:rPr>
        <w:t>ing</w:t>
      </w:r>
      <w:r w:rsidRPr="00203CD4">
        <w:rPr>
          <w:rFonts w:ascii="American Typewriter" w:hAnsi="American Typewriter"/>
          <w:sz w:val="20"/>
          <w:szCs w:val="20"/>
        </w:rPr>
        <w:t xml:space="preserve"> Performance Expectations (TPEs) and MM Specialty Standards………………………</w:t>
      </w:r>
      <w:proofErr w:type="gramStart"/>
      <w:r w:rsidR="00AD39E5">
        <w:rPr>
          <w:rFonts w:ascii="American Typewriter" w:hAnsi="American Typewriter"/>
          <w:sz w:val="20"/>
          <w:szCs w:val="20"/>
        </w:rPr>
        <w:t>....</w:t>
      </w:r>
      <w:r w:rsidR="008A3F7B">
        <w:rPr>
          <w:rFonts w:ascii="American Typewriter" w:hAnsi="American Typewriter"/>
          <w:sz w:val="20"/>
          <w:szCs w:val="20"/>
        </w:rPr>
        <w:t>.</w:t>
      </w:r>
      <w:proofErr w:type="gramEnd"/>
      <w:r w:rsidR="00AD39E5">
        <w:rPr>
          <w:rFonts w:ascii="American Typewriter" w:hAnsi="American Typewriter"/>
          <w:sz w:val="20"/>
          <w:szCs w:val="20"/>
        </w:rPr>
        <w:t>8</w:t>
      </w:r>
    </w:p>
    <w:p w14:paraId="2B789CAE" w14:textId="7C5C89F6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Credential Coursework and Requirements……………………………………………………………………</w:t>
      </w:r>
      <w:r w:rsidR="00AD39E5">
        <w:rPr>
          <w:rFonts w:ascii="American Typewriter" w:hAnsi="American Typewriter"/>
          <w:sz w:val="20"/>
          <w:szCs w:val="20"/>
        </w:rPr>
        <w:t>......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9</w:t>
      </w:r>
    </w:p>
    <w:p w14:paraId="4D1F8891" w14:textId="77B53ED6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Fieldwork, Student Teaching and Placements……………………………………………………………….</w:t>
      </w:r>
      <w:r w:rsidR="00AD39E5">
        <w:rPr>
          <w:rFonts w:ascii="American Typewriter" w:hAnsi="American Typewriter"/>
          <w:sz w:val="20"/>
          <w:szCs w:val="20"/>
        </w:rPr>
        <w:t>.....</w:t>
      </w:r>
      <w:r w:rsidR="008A3F7B">
        <w:rPr>
          <w:rFonts w:ascii="American Typewriter" w:hAnsi="American Typewriter"/>
          <w:sz w:val="20"/>
          <w:szCs w:val="20"/>
        </w:rPr>
        <w:t>...</w:t>
      </w:r>
      <w:r w:rsidR="00AD39E5">
        <w:rPr>
          <w:rFonts w:ascii="American Typewriter" w:hAnsi="American Typewriter"/>
          <w:sz w:val="20"/>
          <w:szCs w:val="20"/>
        </w:rPr>
        <w:t>9</w:t>
      </w:r>
    </w:p>
    <w:p w14:paraId="13F6B2B3" w14:textId="23B763E4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Master of Arts in Special Education…………………………………………………………………………………</w:t>
      </w:r>
      <w:proofErr w:type="gramStart"/>
      <w:r w:rsidR="008A3F7B" w:rsidRPr="00203CD4">
        <w:rPr>
          <w:rFonts w:ascii="American Typewriter" w:hAnsi="American Typewriter"/>
          <w:sz w:val="20"/>
          <w:szCs w:val="20"/>
        </w:rPr>
        <w:t>…</w:t>
      </w:r>
      <w:r w:rsidR="008A3F7B">
        <w:rPr>
          <w:rFonts w:ascii="American Typewriter" w:hAnsi="American Typewriter"/>
          <w:sz w:val="20"/>
          <w:szCs w:val="20"/>
        </w:rPr>
        <w:t>..</w:t>
      </w:r>
      <w:proofErr w:type="gramEnd"/>
      <w:r w:rsidR="00AD39E5">
        <w:rPr>
          <w:rFonts w:ascii="American Typewriter" w:hAnsi="American Typewriter"/>
          <w:sz w:val="20"/>
          <w:szCs w:val="20"/>
        </w:rPr>
        <w:t>9</w:t>
      </w:r>
    </w:p>
    <w:p w14:paraId="7A32487A" w14:textId="5E9F77C7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Professional Learning Objectives (PLOs)……………………………………………………………………….</w:t>
      </w:r>
      <w:r w:rsidR="00AD39E5">
        <w:rPr>
          <w:rFonts w:ascii="American Typewriter" w:hAnsi="American Typewriter"/>
          <w:sz w:val="20"/>
          <w:szCs w:val="20"/>
        </w:rPr>
        <w:t>.....</w:t>
      </w:r>
      <w:r w:rsidR="008A3F7B">
        <w:rPr>
          <w:rFonts w:ascii="American Typewriter" w:hAnsi="American Typewriter"/>
          <w:sz w:val="20"/>
          <w:szCs w:val="20"/>
        </w:rPr>
        <w:t>..</w:t>
      </w:r>
      <w:r w:rsidR="00AD39E5">
        <w:rPr>
          <w:rFonts w:ascii="American Typewriter" w:hAnsi="American Typewriter"/>
          <w:sz w:val="20"/>
          <w:szCs w:val="20"/>
        </w:rPr>
        <w:t>10</w:t>
      </w:r>
    </w:p>
    <w:p w14:paraId="76136D26" w14:textId="0417930B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MA Coursework and Requirements……………………………………………………………………………….</w:t>
      </w:r>
      <w:r w:rsidR="00AD39E5">
        <w:rPr>
          <w:rFonts w:ascii="American Typewriter" w:hAnsi="American Typewriter"/>
          <w:sz w:val="20"/>
          <w:szCs w:val="20"/>
        </w:rPr>
        <w:t>.....</w:t>
      </w:r>
      <w:r w:rsidR="008A3F7B">
        <w:rPr>
          <w:rFonts w:ascii="American Typewriter" w:hAnsi="American Typewriter"/>
          <w:sz w:val="20"/>
          <w:szCs w:val="20"/>
        </w:rPr>
        <w:t>..</w:t>
      </w:r>
      <w:r w:rsidR="00AD39E5">
        <w:rPr>
          <w:rFonts w:ascii="American Typewriter" w:hAnsi="American Typewriter"/>
          <w:sz w:val="20"/>
          <w:szCs w:val="20"/>
        </w:rPr>
        <w:t>11</w:t>
      </w:r>
    </w:p>
    <w:p w14:paraId="624F3C52" w14:textId="416B065B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Advancement to Candidacy and Culminating Experience………………………………………………</w:t>
      </w:r>
      <w:r w:rsidR="00AD39E5">
        <w:rPr>
          <w:rFonts w:ascii="American Typewriter" w:hAnsi="American Typewriter"/>
          <w:sz w:val="20"/>
          <w:szCs w:val="20"/>
        </w:rPr>
        <w:t>....</w:t>
      </w:r>
      <w:r w:rsidR="008A3F7B">
        <w:rPr>
          <w:rFonts w:ascii="American Typewriter" w:hAnsi="American Typewriter"/>
          <w:sz w:val="20"/>
          <w:szCs w:val="20"/>
        </w:rPr>
        <w:t>..</w:t>
      </w:r>
      <w:r w:rsidR="00AD39E5">
        <w:rPr>
          <w:rFonts w:ascii="American Typewriter" w:hAnsi="American Typewriter"/>
          <w:sz w:val="20"/>
          <w:szCs w:val="20"/>
        </w:rPr>
        <w:t>12</w:t>
      </w:r>
    </w:p>
    <w:p w14:paraId="318B7B90" w14:textId="4D7FF872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Graduate Certificates………………………………………………………………………………………………………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…</w:t>
      </w:r>
      <w:r w:rsidR="008A3F7B">
        <w:rPr>
          <w:rFonts w:ascii="American Typewriter" w:hAnsi="American Typewriter"/>
          <w:sz w:val="20"/>
          <w:szCs w:val="20"/>
        </w:rPr>
        <w:t>..</w:t>
      </w:r>
      <w:proofErr w:type="gramEnd"/>
      <w:r w:rsidR="00AD39E5">
        <w:rPr>
          <w:rFonts w:ascii="American Typewriter" w:hAnsi="American Typewriter"/>
          <w:sz w:val="20"/>
          <w:szCs w:val="20"/>
        </w:rPr>
        <w:t>15</w:t>
      </w:r>
    </w:p>
    <w:p w14:paraId="38AB4DCC" w14:textId="67D64C1E" w:rsidR="00163F1B" w:rsidRPr="00203CD4" w:rsidRDefault="00163F1B" w:rsidP="008A3F7B">
      <w:pPr>
        <w:pStyle w:val="p5"/>
        <w:numPr>
          <w:ilvl w:val="0"/>
          <w:numId w:val="8"/>
        </w:numPr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Autism Spectrum</w:t>
      </w:r>
      <w:r w:rsidR="008A3F7B">
        <w:rPr>
          <w:rFonts w:ascii="American Typewriter" w:hAnsi="American Typewriter"/>
          <w:sz w:val="20"/>
          <w:szCs w:val="20"/>
        </w:rPr>
        <w:t xml:space="preserve"> </w:t>
      </w:r>
    </w:p>
    <w:p w14:paraId="1ED45D3C" w14:textId="3742CEA1" w:rsidR="00163F1B" w:rsidRPr="00203CD4" w:rsidRDefault="00163F1B" w:rsidP="008A3F7B">
      <w:pPr>
        <w:pStyle w:val="p5"/>
        <w:numPr>
          <w:ilvl w:val="0"/>
          <w:numId w:val="8"/>
        </w:numPr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Inclusive Early Childhood</w:t>
      </w:r>
      <w:r w:rsidR="008A3F7B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Practices</w:t>
      </w:r>
    </w:p>
    <w:p w14:paraId="1124F29C" w14:textId="39D3BA29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Policies and Statements………………………………………………………………………………………………………</w:t>
      </w:r>
      <w:r w:rsidR="00AD39E5">
        <w:rPr>
          <w:rFonts w:ascii="American Typewriter" w:hAnsi="American Typewriter"/>
          <w:sz w:val="20"/>
          <w:szCs w:val="20"/>
        </w:rPr>
        <w:t>15</w:t>
      </w:r>
      <w:r w:rsidRPr="00203CD4">
        <w:rPr>
          <w:rFonts w:ascii="American Typewriter" w:hAnsi="American Typewriter"/>
          <w:sz w:val="20"/>
          <w:szCs w:val="20"/>
        </w:rPr>
        <w:t xml:space="preserve"> </w:t>
      </w:r>
    </w:p>
    <w:p w14:paraId="517C0424" w14:textId="14C5C50A" w:rsidR="00163F1B" w:rsidRPr="00203CD4" w:rsidRDefault="00163F1B" w:rsidP="008A3F7B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Resources …………………………………………………………………………………………………………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…</w:t>
      </w:r>
      <w:r w:rsidR="00AD39E5">
        <w:rPr>
          <w:rFonts w:ascii="American Typewriter" w:hAnsi="American Typewriter"/>
          <w:sz w:val="20"/>
          <w:szCs w:val="20"/>
        </w:rPr>
        <w:t>..</w:t>
      </w:r>
      <w:proofErr w:type="gramEnd"/>
      <w:r w:rsidR="00AD39E5">
        <w:rPr>
          <w:rFonts w:ascii="American Typewriter" w:hAnsi="American Typewriter"/>
          <w:sz w:val="20"/>
          <w:szCs w:val="20"/>
        </w:rPr>
        <w:t>19</w:t>
      </w:r>
    </w:p>
    <w:p w14:paraId="3E1E3521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34AEDAE4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1155C10E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0B209C0F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5C47F0A5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309E6FAB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21F89C5F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1107713D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5BE15748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62D263E3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3BB530D4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114FE4CD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1AFE1DEB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08FCD4F9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4B3EB438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476BD0B9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5D2A3A21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31737503" w14:textId="77777777" w:rsidR="00203CD4" w:rsidRDefault="00203CD4" w:rsidP="00163F1B">
      <w:pPr>
        <w:pStyle w:val="p7"/>
        <w:rPr>
          <w:b/>
          <w:bCs/>
          <w:sz w:val="20"/>
          <w:szCs w:val="20"/>
        </w:rPr>
      </w:pPr>
    </w:p>
    <w:p w14:paraId="1DB7BF22" w14:textId="3804F68E" w:rsidR="00163F1B" w:rsidRDefault="00163F1B" w:rsidP="00203CD4">
      <w:pPr>
        <w:pStyle w:val="p7"/>
        <w:jc w:val="center"/>
        <w:rPr>
          <w:b/>
          <w:bCs/>
          <w:sz w:val="20"/>
          <w:szCs w:val="20"/>
        </w:rPr>
      </w:pPr>
      <w:r w:rsidRPr="00203CD4">
        <w:rPr>
          <w:b/>
          <w:bCs/>
          <w:sz w:val="20"/>
          <w:szCs w:val="20"/>
        </w:rPr>
        <w:t>GCOE Statement of Purpose:</w:t>
      </w:r>
    </w:p>
    <w:p w14:paraId="209EC68E" w14:textId="77777777" w:rsidR="00203CD4" w:rsidRPr="00203CD4" w:rsidRDefault="00203CD4" w:rsidP="00203CD4">
      <w:pPr>
        <w:pStyle w:val="p7"/>
        <w:jc w:val="center"/>
        <w:rPr>
          <w:sz w:val="20"/>
          <w:szCs w:val="20"/>
        </w:rPr>
      </w:pPr>
    </w:p>
    <w:p w14:paraId="27A7C651" w14:textId="0C2BC354" w:rsidR="00163F1B" w:rsidRDefault="00163F1B" w:rsidP="00203CD4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GCOE develops transformative and visionary educators, clinicians, and leaders for social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justice, to effect change for good across the Bay Area and beyond, and to create an engaged, and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productive democracy. Together we do the work necessary to understand and welcome all; to prepare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equity-focused, caring, and highly skilled professionals; to identify and dismantle racist, ableist, and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oppressive systems; and to build an equitable and accessible present and future.</w:t>
      </w:r>
    </w:p>
    <w:p w14:paraId="40ABD9D2" w14:textId="77777777" w:rsidR="00203CD4" w:rsidRPr="00203CD4" w:rsidRDefault="00203CD4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</w:p>
    <w:p w14:paraId="6A6FCA5E" w14:textId="77777777" w:rsidR="00163F1B" w:rsidRPr="00203CD4" w:rsidRDefault="00163F1B" w:rsidP="00203CD4">
      <w:pPr>
        <w:pStyle w:val="p4"/>
        <w:spacing w:line="480" w:lineRule="auto"/>
        <w:rPr>
          <w:sz w:val="20"/>
          <w:szCs w:val="20"/>
        </w:rPr>
      </w:pPr>
      <w:r w:rsidRPr="00203CD4">
        <w:rPr>
          <w:b/>
          <w:bCs/>
          <w:sz w:val="20"/>
          <w:szCs w:val="20"/>
        </w:rPr>
        <w:t>Mild to Moderate Support Needs Program Overview</w:t>
      </w:r>
    </w:p>
    <w:p w14:paraId="0C4508F2" w14:textId="776CB5DB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Mild to Moderate Support Needs (MMSN) Program is designed for candidates seeking the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Master of Arts (MA) degree in Special Education, Mild to Moderate Preliminary Education Specialist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Credential, or both. Consistent with the missions of the University, College, Department, and the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California Commission on Teacher Credentialing (CTC), the MM Support Needs Program is grounded in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an interdisciplinary theoretical framework that is developmentally, linguistically, and culturally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appropriate, and bias-free. An overarching aim is to prepare candidates with the knowledge, skill and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understanding to advance quality inclusive educational experiences for all learners in collaboration with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families and related service providers.</w:t>
      </w:r>
    </w:p>
    <w:p w14:paraId="532DAB62" w14:textId="4AB0A90E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program design and curriculum emphasize the historical, philosophical, and empirical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foundations of general and special education and the application of current validated practices to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effectively support learners with mild to moderate support needs representing differing ages, abilities,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backgrounds and socio-cultural experiences. Through academic instruction, fieldwork, and clinical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experiences, candidates gain competencies while working closely with diverse learners in a variety of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educational settings. Graduates of the MM Support Needs Program go on to serve as educators,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advocates, and leaders in the field while continuing to </w:t>
      </w:r>
      <w:r w:rsidRPr="00203CD4">
        <w:rPr>
          <w:rFonts w:ascii="American Typewriter" w:hAnsi="American Typewriter"/>
          <w:sz w:val="20"/>
          <w:szCs w:val="20"/>
        </w:rPr>
        <w:lastRenderedPageBreak/>
        <w:t>engage in life-long learning, professional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development, and collaboration with colleagues and families.</w:t>
      </w:r>
    </w:p>
    <w:p w14:paraId="0B75EE2A" w14:textId="0224D80B" w:rsidR="00AD39E5" w:rsidRPr="00AA1065" w:rsidRDefault="00163F1B" w:rsidP="00AA1065">
      <w:pPr>
        <w:pStyle w:val="p4"/>
        <w:spacing w:line="480" w:lineRule="auto"/>
        <w:jc w:val="center"/>
        <w:rPr>
          <w:sz w:val="20"/>
          <w:szCs w:val="20"/>
        </w:rPr>
      </w:pPr>
      <w:r w:rsidRPr="00203CD4">
        <w:rPr>
          <w:b/>
          <w:bCs/>
          <w:sz w:val="20"/>
          <w:szCs w:val="20"/>
        </w:rPr>
        <w:t>General Information</w:t>
      </w:r>
    </w:p>
    <w:p w14:paraId="2771B2FF" w14:textId="62C71B79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Academic Advising</w:t>
      </w:r>
    </w:p>
    <w:p w14:paraId="27F6429E" w14:textId="4786ABF6" w:rsidR="00203CD4" w:rsidRDefault="00163F1B" w:rsidP="00203CD4">
      <w:pPr>
        <w:pStyle w:val="p5"/>
        <w:spacing w:line="480" w:lineRule="auto"/>
        <w:ind w:firstLine="720"/>
        <w:rPr>
          <w:rStyle w:val="s2"/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Upon admission to the MM Support Needs Program, candidates are assigned a primary faculty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advisor who will serve as a mentor throughout their studies. We encourage you to meet with your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faculty advisor at least once each term to plan your academic program and discuss questions or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concerns that you may have. Faculty advisors hold weekly office hours each Fall and Spring semester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when the academic term is in session. Details on how to contact your advisor and schedule</w:t>
      </w:r>
      <w:r w:rsidR="00203CD4">
        <w:rPr>
          <w:rStyle w:val="s1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appointments are posted on the </w:t>
      </w:r>
      <w:hyperlink r:id="rId12" w:history="1">
        <w:r w:rsidRPr="00A44C3F">
          <w:rPr>
            <w:rStyle w:val="Hyperlink"/>
            <w:rFonts w:ascii="American Typewriter" w:hAnsi="American Typewriter"/>
            <w:sz w:val="20"/>
            <w:szCs w:val="20"/>
          </w:rPr>
          <w:t>Department faculty webpage</w:t>
        </w:r>
      </w:hyperlink>
      <w:r w:rsidR="00A44C3F">
        <w:rPr>
          <w:rFonts w:ascii="American Typewriter" w:hAnsi="American Typewriter"/>
          <w:sz w:val="20"/>
          <w:szCs w:val="20"/>
        </w:rPr>
        <w:t>.</w:t>
      </w:r>
    </w:p>
    <w:p w14:paraId="77A97C33" w14:textId="3AA00540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Department Support</w:t>
      </w:r>
    </w:p>
    <w:p w14:paraId="2A63CF6A" w14:textId="5D4BF0EE" w:rsidR="00163F1B" w:rsidRPr="00203CD4" w:rsidRDefault="00163F1B" w:rsidP="00A44C3F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Faculty work closely with colleagues in the Department of Special Education office located in</w:t>
      </w:r>
      <w:r w:rsidR="00A44C3F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Burk Hall 156. Department staff work hard to support students with non-academic needs throughout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the year. The </w:t>
      </w:r>
      <w:hyperlink r:id="rId13" w:history="1">
        <w:r w:rsidRPr="00A44C3F">
          <w:rPr>
            <w:rStyle w:val="Hyperlink"/>
            <w:rFonts w:ascii="American Typewriter" w:hAnsi="American Typewriter"/>
            <w:sz w:val="20"/>
            <w:szCs w:val="20"/>
          </w:rPr>
          <w:t>Department website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is a major source of support that includes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comprehensive information – i.e., descriptions of programs, policies, procedures, guidelines, forms,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deadlines and other relevant links. It also includes a job board where work </w:t>
      </w:r>
      <w:hyperlink r:id="rId14" w:anchor="gid=0" w:history="1">
        <w:r w:rsidRPr="00203CD4">
          <w:rPr>
            <w:rStyle w:val="Hyperlink"/>
            <w:rFonts w:ascii="American Typewriter" w:hAnsi="American Typewriter"/>
            <w:sz w:val="20"/>
            <w:szCs w:val="20"/>
          </w:rPr>
          <w:t>opportunities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are posted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regularly. Students should consult the website </w:t>
      </w:r>
      <w:r w:rsidR="00203CD4">
        <w:rPr>
          <w:rFonts w:ascii="American Typewriter" w:hAnsi="American Typewriter"/>
          <w:sz w:val="20"/>
          <w:szCs w:val="20"/>
        </w:rPr>
        <w:t xml:space="preserve">Department of Special Education website </w:t>
      </w:r>
      <w:r w:rsidRPr="00203CD4">
        <w:rPr>
          <w:rFonts w:ascii="American Typewriter" w:hAnsi="American Typewriter"/>
          <w:sz w:val="20"/>
          <w:szCs w:val="20"/>
        </w:rPr>
        <w:t xml:space="preserve">regularly. Students should also 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make an effort</w:t>
      </w:r>
      <w:proofErr w:type="gramEnd"/>
      <w:r w:rsidRPr="00203CD4">
        <w:rPr>
          <w:rFonts w:ascii="American Typewriter" w:hAnsi="American Typewriter"/>
          <w:sz w:val="20"/>
          <w:szCs w:val="20"/>
        </w:rPr>
        <w:t xml:space="preserve"> to seek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out answers on the website before reaching out to faculty and staff with questions.</w:t>
      </w:r>
    </w:p>
    <w:p w14:paraId="5218EC59" w14:textId="730FE3AC" w:rsidR="00163F1B" w:rsidRPr="00203CD4" w:rsidRDefault="00203CD4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 xml:space="preserve">Department of Special Education Canvas </w:t>
      </w:r>
      <w:r>
        <w:rPr>
          <w:rFonts w:ascii="American Typewriter" w:hAnsi="American Typewriter"/>
          <w:b/>
          <w:bCs/>
          <w:sz w:val="20"/>
          <w:szCs w:val="20"/>
        </w:rPr>
        <w:t>Learning Management System</w:t>
      </w:r>
    </w:p>
    <w:p w14:paraId="2130002E" w14:textId="77777777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Students admitted into the MM Support Needs Program are automatically enrolled in the</w:t>
      </w:r>
    </w:p>
    <w:p w14:paraId="5A15E83A" w14:textId="3406DF2D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collaborative </w:t>
      </w:r>
      <w:hyperlink r:id="rId15" w:history="1">
        <w:r w:rsidR="00203CD4" w:rsidRPr="00203CD4">
          <w:rPr>
            <w:rStyle w:val="Hyperlink"/>
            <w:rFonts w:ascii="American Typewriter" w:hAnsi="American Typewriter"/>
            <w:sz w:val="20"/>
            <w:szCs w:val="20"/>
          </w:rPr>
          <w:t>Canvas</w:t>
        </w:r>
        <w:r w:rsidRPr="00203CD4">
          <w:rPr>
            <w:rStyle w:val="Hyperlink"/>
            <w:rFonts w:ascii="American Typewriter" w:hAnsi="American Typewriter"/>
            <w:sz w:val="20"/>
            <w:szCs w:val="20"/>
          </w:rPr>
          <w:t xml:space="preserve"> site Mild/Moderate Program in Special Education</w:t>
        </w:r>
      </w:hyperlink>
      <w:r w:rsidR="00203CD4">
        <w:rPr>
          <w:rFonts w:ascii="American Typewriter" w:hAnsi="American Typewriter"/>
          <w:sz w:val="20"/>
          <w:szCs w:val="20"/>
        </w:rPr>
        <w:t xml:space="preserve">. </w:t>
      </w:r>
      <w:r w:rsidRPr="00203CD4">
        <w:rPr>
          <w:rFonts w:ascii="American Typewriter" w:hAnsi="American Typewriter"/>
          <w:sz w:val="20"/>
          <w:szCs w:val="20"/>
        </w:rPr>
        <w:t>This</w:t>
      </w:r>
      <w:r w:rsidR="00203CD4">
        <w:rPr>
          <w:rFonts w:ascii="American Typewriter" w:hAnsi="American Typewriter"/>
          <w:sz w:val="20"/>
          <w:szCs w:val="20"/>
        </w:rPr>
        <w:t xml:space="preserve"> Canvas page</w:t>
      </w:r>
      <w:r w:rsidRPr="00203CD4">
        <w:rPr>
          <w:rFonts w:ascii="American Typewriter" w:hAnsi="American Typewriter"/>
          <w:sz w:val="20"/>
          <w:szCs w:val="20"/>
        </w:rPr>
        <w:t xml:space="preserve"> serves as a portal for faculty to communicate with students (through posts and email) about</w:t>
      </w:r>
    </w:p>
    <w:p w14:paraId="48197B7C" w14:textId="792F40A4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important deadlines, scholarship opportunities, and other news and events. The </w:t>
      </w:r>
      <w:r w:rsidR="00203CD4">
        <w:rPr>
          <w:rFonts w:ascii="American Typewriter" w:hAnsi="American Typewriter"/>
          <w:sz w:val="20"/>
          <w:szCs w:val="20"/>
        </w:rPr>
        <w:t xml:space="preserve">Canvas </w:t>
      </w:r>
      <w:r w:rsidRPr="00203CD4">
        <w:rPr>
          <w:rFonts w:ascii="American Typewriter" w:hAnsi="American Typewriter"/>
          <w:sz w:val="20"/>
          <w:szCs w:val="20"/>
        </w:rPr>
        <w:t>site is also a key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resource for students to access MM Support Needs Program materials and links to a variety of relevant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sources, including many fillable forms that will be required at various stages of the program. Students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are linked to </w:t>
      </w:r>
      <w:r w:rsidR="00203CD4">
        <w:rPr>
          <w:rFonts w:ascii="American Typewriter" w:hAnsi="American Typewriter"/>
          <w:sz w:val="20"/>
          <w:szCs w:val="20"/>
        </w:rPr>
        <w:t xml:space="preserve">Canvas </w:t>
      </w:r>
      <w:r w:rsidRPr="00203CD4">
        <w:rPr>
          <w:rFonts w:ascii="American Typewriter" w:hAnsi="American Typewriter"/>
          <w:sz w:val="20"/>
          <w:szCs w:val="20"/>
        </w:rPr>
        <w:t>via their SFSU email accounts and therefore should regularly check their SFSU email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for program announcements.</w:t>
      </w:r>
    </w:p>
    <w:p w14:paraId="14A31832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lastRenderedPageBreak/>
        <w:t>Program Course Roadmaps</w:t>
      </w:r>
    </w:p>
    <w:p w14:paraId="327B2FC1" w14:textId="51E63758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Style w:val="s2"/>
          <w:rFonts w:ascii="American Typewriter" w:hAnsi="American Typewriter"/>
          <w:color w:val="000000" w:themeColor="text1"/>
          <w:sz w:val="20"/>
          <w:szCs w:val="20"/>
        </w:rPr>
        <w:t>Program course roadmaps</w:t>
      </w:r>
      <w:r w:rsidRPr="00203CD4">
        <w:rPr>
          <w:rFonts w:ascii="American Typewriter" w:hAnsi="American Typewriter"/>
          <w:color w:val="000000" w:themeColor="text1"/>
          <w:sz w:val="20"/>
          <w:szCs w:val="20"/>
        </w:rPr>
        <w:t xml:space="preserve"> </w:t>
      </w:r>
      <w:r w:rsidR="00203CD4">
        <w:rPr>
          <w:rFonts w:ascii="American Typewriter" w:hAnsi="American Typewriter"/>
          <w:sz w:val="20"/>
          <w:szCs w:val="20"/>
        </w:rPr>
        <w:t xml:space="preserve">can be found on the </w:t>
      </w:r>
      <w:hyperlink r:id="rId16" w:history="1">
        <w:r w:rsidR="00203CD4" w:rsidRPr="00203CD4">
          <w:rPr>
            <w:rStyle w:val="Hyperlink"/>
            <w:rFonts w:ascii="American Typewriter" w:hAnsi="American Typewriter"/>
            <w:sz w:val="20"/>
            <w:szCs w:val="20"/>
          </w:rPr>
          <w:t>MMSN Canvas page</w:t>
        </w:r>
      </w:hyperlink>
      <w:r w:rsidR="00203CD4">
        <w:rPr>
          <w:rFonts w:ascii="American Typewriter" w:hAnsi="American Typewriter"/>
          <w:sz w:val="20"/>
          <w:szCs w:val="20"/>
        </w:rPr>
        <w:t xml:space="preserve">.  They </w:t>
      </w:r>
      <w:r w:rsidRPr="00203CD4">
        <w:rPr>
          <w:rFonts w:ascii="American Typewriter" w:hAnsi="American Typewriter"/>
          <w:sz w:val="20"/>
          <w:szCs w:val="20"/>
        </w:rPr>
        <w:t>provide a plan of study to complete the degree, credential, or both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based on the semester students are admitted. The roadmaps are aligned with the schedule of courses.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Upon admission to the program, students receive a roadmap that includes the recommended sequence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of courses for full-time enrollment to complete the credential and degree. Upon admission, part-time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are advised to focus on the methods coursework and then meet with their advisor to review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their roadmap. In addition, students seeking a credential only or master’s degree only will need to meet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with their advisor to plan an alternative roadmap. Changes in the roadmap must be made through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regular consultation with a faculty advisor.</w:t>
      </w:r>
    </w:p>
    <w:p w14:paraId="3AE3D7C1" w14:textId="77777777" w:rsidR="00163F1B" w:rsidRPr="00203CD4" w:rsidRDefault="00163F1B" w:rsidP="00203CD4">
      <w:pPr>
        <w:pStyle w:val="p4"/>
        <w:spacing w:line="480" w:lineRule="auto"/>
        <w:rPr>
          <w:sz w:val="20"/>
          <w:szCs w:val="20"/>
        </w:rPr>
      </w:pPr>
      <w:r w:rsidRPr="00203CD4">
        <w:rPr>
          <w:b/>
          <w:bCs/>
          <w:sz w:val="20"/>
          <w:szCs w:val="20"/>
        </w:rPr>
        <w:t>Mild to Moderate Preliminary Education Specialist Credential</w:t>
      </w:r>
    </w:p>
    <w:p w14:paraId="5E88139E" w14:textId="515A3E75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MM Support Needs Program prepares candidates seeking teacher certification to work with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students identified with </w:t>
      </w:r>
      <w:r w:rsidR="00203CD4">
        <w:rPr>
          <w:rFonts w:ascii="American Typewriter" w:hAnsi="American Typewriter"/>
          <w:sz w:val="20"/>
          <w:szCs w:val="20"/>
        </w:rPr>
        <w:t xml:space="preserve">high incidence </w:t>
      </w:r>
      <w:r w:rsidRPr="00203CD4">
        <w:rPr>
          <w:rFonts w:ascii="American Typewriter" w:hAnsi="American Typewriter"/>
          <w:sz w:val="20"/>
          <w:szCs w:val="20"/>
        </w:rPr>
        <w:t xml:space="preserve">disabilities in </w:t>
      </w:r>
      <w:r w:rsidR="00203CD4">
        <w:rPr>
          <w:rFonts w:ascii="American Typewriter" w:hAnsi="American Typewriter"/>
          <w:sz w:val="20"/>
          <w:szCs w:val="20"/>
        </w:rPr>
        <w:t>P</w:t>
      </w:r>
      <w:r w:rsidRPr="00203CD4">
        <w:rPr>
          <w:rFonts w:ascii="American Typewriter" w:hAnsi="American Typewriter"/>
          <w:sz w:val="20"/>
          <w:szCs w:val="20"/>
        </w:rPr>
        <w:t>K-12 classrooms and transition-age (up to age 22 years) who meet</w:t>
      </w:r>
      <w:r w:rsidR="00203CD4">
        <w:rPr>
          <w:rStyle w:val="s1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criteria for mild to moderate support needs. Students with mild to moderate support needs present a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range of learning needs and neurodevelopmental differences, including those identified with learning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disabilities, English language learners with language/learning disabilities, emotional disturbance, speech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and language disabilities, visual or auditory processing difficulties, mild intellectual disabilities, and those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who are on the autism spectrum. With a preliminary Education Specialist credential, teachers are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prepared to teach students with mild to moderate support needs in a variety of settings, including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inclusive classrooms, resource specialist/learning center programs, special day class, special schools, and</w:t>
      </w:r>
    </w:p>
    <w:p w14:paraId="256579DA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home and hospital settings.</w:t>
      </w:r>
    </w:p>
    <w:p w14:paraId="410077C9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Teacher Performance Expectations (TPEs)</w:t>
      </w:r>
    </w:p>
    <w:p w14:paraId="4A0040D2" w14:textId="15D9A893" w:rsidR="00163F1B" w:rsidRPr="00203CD4" w:rsidRDefault="00163F1B" w:rsidP="00203CD4">
      <w:pPr>
        <w:pStyle w:val="p5"/>
        <w:spacing w:line="480" w:lineRule="auto"/>
        <w:ind w:firstLine="720"/>
        <w:rPr>
          <w:rStyle w:val="Hyperlink"/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The MM Support Needs Program is aligned with the most recent </w:t>
      </w:r>
      <w:r w:rsidR="00203CD4">
        <w:rPr>
          <w:rStyle w:val="s2"/>
          <w:rFonts w:ascii="American Typewriter" w:hAnsi="American Typewriter"/>
          <w:sz w:val="20"/>
          <w:szCs w:val="20"/>
        </w:rPr>
        <w:fldChar w:fldCharType="begin"/>
      </w:r>
      <w:r w:rsidR="00203CD4">
        <w:rPr>
          <w:rStyle w:val="s2"/>
          <w:rFonts w:ascii="American Typewriter" w:hAnsi="American Typewriter"/>
          <w:sz w:val="20"/>
          <w:szCs w:val="20"/>
        </w:rPr>
        <w:instrText>HYPERLINK "https://www.ctc.ca.gov/docs/default-source/educator-prep/standards/education-specialist-standards-pdf.pdf?sfvrsn=729750b1_45"</w:instrText>
      </w:r>
      <w:r w:rsidR="00203CD4">
        <w:rPr>
          <w:rStyle w:val="s2"/>
          <w:rFonts w:ascii="American Typewriter" w:hAnsi="American Typewriter"/>
          <w:sz w:val="20"/>
          <w:szCs w:val="20"/>
        </w:rPr>
      </w:r>
      <w:r w:rsidR="00203CD4">
        <w:rPr>
          <w:rStyle w:val="s2"/>
          <w:rFonts w:ascii="American Typewriter" w:hAnsi="American Typewriter"/>
          <w:sz w:val="20"/>
          <w:szCs w:val="20"/>
        </w:rPr>
        <w:fldChar w:fldCharType="separate"/>
      </w:r>
      <w:r w:rsidRPr="00203CD4">
        <w:rPr>
          <w:rStyle w:val="Hyperlink"/>
          <w:rFonts w:ascii="American Typewriter" w:hAnsi="American Typewriter"/>
          <w:sz w:val="20"/>
          <w:szCs w:val="20"/>
        </w:rPr>
        <w:t>CTC Education Specialist</w:t>
      </w:r>
    </w:p>
    <w:p w14:paraId="46304CE2" w14:textId="420DA652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Style w:val="Hyperlink"/>
          <w:rFonts w:ascii="American Typewriter" w:hAnsi="American Typewriter"/>
          <w:sz w:val="20"/>
          <w:szCs w:val="20"/>
        </w:rPr>
        <w:t>Program Standards</w:t>
      </w:r>
      <w:r w:rsidR="00203CD4">
        <w:rPr>
          <w:rStyle w:val="s2"/>
          <w:rFonts w:ascii="American Typewriter" w:hAnsi="American Typewriter"/>
          <w:sz w:val="20"/>
          <w:szCs w:val="20"/>
        </w:rPr>
        <w:fldChar w:fldCharType="end"/>
      </w:r>
      <w:r w:rsidRPr="00203CD4">
        <w:rPr>
          <w:rFonts w:ascii="American Typewriter" w:hAnsi="American Typewriter"/>
          <w:sz w:val="20"/>
          <w:szCs w:val="20"/>
        </w:rPr>
        <w:t xml:space="preserve"> (adopted 2018), which offer guidelines for preparing candidates to meet Teaching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Preparation Expectations (TPEs). The CTC developed the TPEs to describe the competencies (set of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knowledge, skills, and abilities) that are expected of a beginning level practitioner </w:t>
      </w:r>
      <w:r w:rsidR="00203CD4" w:rsidRPr="00203CD4">
        <w:rPr>
          <w:rFonts w:ascii="American Typewriter" w:hAnsi="American Typewriter"/>
          <w:sz w:val="20"/>
          <w:szCs w:val="20"/>
        </w:rPr>
        <w:t>to</w:t>
      </w:r>
      <w:r w:rsidRPr="00203CD4">
        <w:rPr>
          <w:rFonts w:ascii="American Typewriter" w:hAnsi="American Typewriter"/>
          <w:sz w:val="20"/>
          <w:szCs w:val="20"/>
        </w:rPr>
        <w:t xml:space="preserve"> effectively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support the growth, development, and learning of all students, and to </w:t>
      </w:r>
      <w:r w:rsidRPr="00203CD4">
        <w:rPr>
          <w:rFonts w:ascii="American Typewriter" w:hAnsi="American Typewriter"/>
          <w:sz w:val="20"/>
          <w:szCs w:val="20"/>
        </w:rPr>
        <w:lastRenderedPageBreak/>
        <w:t>work collaboratively with families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 support all students, in meeting the state-adopted academic content standards. As shown in the table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below, the MM program prepares and monitors candidate performance on their TPEs across 6 major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areas through coursework, field experiences, student teaching, and the completion of additional CTC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requirements. Students demonstrate progress on their TPEs through their course grades, fieldwork</w:t>
      </w:r>
    </w:p>
    <w:p w14:paraId="46025537" w14:textId="059BFE3C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activities, </w:t>
      </w:r>
      <w:r w:rsidR="00203CD4">
        <w:rPr>
          <w:rFonts w:ascii="American Typewriter" w:hAnsi="American Typewriter"/>
          <w:sz w:val="20"/>
          <w:szCs w:val="20"/>
        </w:rPr>
        <w:t>the</w:t>
      </w:r>
      <w:r w:rsidR="00A44C3F">
        <w:rPr>
          <w:rFonts w:ascii="American Typewriter" w:hAnsi="American Typewriter"/>
          <w:sz w:val="20"/>
          <w:szCs w:val="20"/>
        </w:rPr>
        <w:t xml:space="preserve"> </w:t>
      </w:r>
      <w:r w:rsidR="00203CD4">
        <w:rPr>
          <w:rFonts w:ascii="American Typewriter" w:hAnsi="American Typewriter"/>
          <w:sz w:val="20"/>
          <w:szCs w:val="20"/>
        </w:rPr>
        <w:t>California Teaching Performance Assessment (</w:t>
      </w:r>
      <w:proofErr w:type="spellStart"/>
      <w:r w:rsidR="00203CD4">
        <w:rPr>
          <w:rFonts w:ascii="American Typewriter" w:hAnsi="American Typewriter"/>
          <w:sz w:val="20"/>
          <w:szCs w:val="20"/>
        </w:rPr>
        <w:t>CalTPA</w:t>
      </w:r>
      <w:proofErr w:type="spellEnd"/>
      <w:r w:rsidR="00203CD4">
        <w:rPr>
          <w:rFonts w:ascii="American Typewriter" w:hAnsi="American Typewriter"/>
          <w:sz w:val="20"/>
          <w:szCs w:val="20"/>
        </w:rPr>
        <w:t xml:space="preserve">) </w:t>
      </w:r>
      <w:r w:rsidRPr="00203CD4">
        <w:rPr>
          <w:rFonts w:ascii="American Typewriter" w:hAnsi="American Typewriter"/>
          <w:sz w:val="20"/>
          <w:szCs w:val="20"/>
        </w:rPr>
        <w:t>and student teaching observations and evaluations.</w:t>
      </w:r>
    </w:p>
    <w:p w14:paraId="628BF406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MM program preparation and demonstration of progress on TPEs</w:t>
      </w:r>
    </w:p>
    <w:tbl>
      <w:tblPr>
        <w:tblStyle w:val="TableGri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98"/>
        <w:gridCol w:w="3330"/>
      </w:tblGrid>
      <w:tr w:rsidR="00203CD4" w:rsidRPr="00203CD4" w14:paraId="307AED66" w14:textId="77777777" w:rsidTr="00BB036D">
        <w:tc>
          <w:tcPr>
            <w:tcW w:w="0" w:type="auto"/>
          </w:tcPr>
          <w:p w14:paraId="52BF0BCD" w14:textId="77777777" w:rsidR="00203CD4" w:rsidRPr="00203CD4" w:rsidRDefault="00203CD4" w:rsidP="00BB036D">
            <w:pPr>
              <w:spacing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Teaching Performance Expectations (TPEs)</w:t>
            </w:r>
          </w:p>
        </w:tc>
        <w:tc>
          <w:tcPr>
            <w:tcW w:w="2798" w:type="dxa"/>
          </w:tcPr>
          <w:p w14:paraId="0634A88B" w14:textId="77777777" w:rsidR="00203CD4" w:rsidRPr="00203CD4" w:rsidRDefault="00203CD4" w:rsidP="00BB036D">
            <w:pPr>
              <w:spacing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Program</w:t>
            </w:r>
          </w:p>
          <w:p w14:paraId="2D3293A5" w14:textId="77777777" w:rsidR="00203CD4" w:rsidRPr="00203CD4" w:rsidRDefault="00203CD4" w:rsidP="00BB036D">
            <w:pPr>
              <w:spacing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Preparation to Meet TPEs</w:t>
            </w:r>
          </w:p>
        </w:tc>
        <w:tc>
          <w:tcPr>
            <w:tcW w:w="3330" w:type="dxa"/>
          </w:tcPr>
          <w:p w14:paraId="0856EECC" w14:textId="77777777" w:rsidR="00203CD4" w:rsidRPr="00203CD4" w:rsidRDefault="00203CD4" w:rsidP="00BB036D">
            <w:pPr>
              <w:spacing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 xml:space="preserve">Demonstrating </w:t>
            </w:r>
          </w:p>
          <w:p w14:paraId="0A13B106" w14:textId="77777777" w:rsidR="00203CD4" w:rsidRPr="00203CD4" w:rsidRDefault="00203CD4" w:rsidP="00BB036D">
            <w:pPr>
              <w:spacing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Progress on TPEs</w:t>
            </w:r>
          </w:p>
        </w:tc>
      </w:tr>
      <w:tr w:rsidR="00203CD4" w:rsidRPr="00203CD4" w14:paraId="75445D35" w14:textId="77777777" w:rsidTr="00BB036D">
        <w:trPr>
          <w:trHeight w:val="4184"/>
        </w:trPr>
        <w:tc>
          <w:tcPr>
            <w:tcW w:w="0" w:type="auto"/>
          </w:tcPr>
          <w:p w14:paraId="76F24110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46B6E8F1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1: Engaging and Supporting All Students in Learning</w:t>
            </w:r>
          </w:p>
          <w:p w14:paraId="72132F34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6506CCEF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2: Creating and Maintaining Effective Environments for Student Learning Elements</w:t>
            </w:r>
          </w:p>
          <w:p w14:paraId="50F0CE28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4121AC7F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TPE 3: Understanding and Organizing Subject Matter for Student Learning Elements Mild to Moderate </w:t>
            </w:r>
          </w:p>
          <w:p w14:paraId="43E3676B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06034133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4: Planning Instruction and Designing Learning Experiences for All Students Elements</w:t>
            </w:r>
          </w:p>
          <w:p w14:paraId="45E90663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17A6DB09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5: Assessing Student Learning</w:t>
            </w:r>
          </w:p>
          <w:p w14:paraId="772D9E4A" w14:textId="77777777" w:rsidR="00203CD4" w:rsidRP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5548129D" w14:textId="77777777" w:rsid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6: Developing as a Professional Educator</w:t>
            </w:r>
          </w:p>
          <w:p w14:paraId="2D00E4C6" w14:textId="77777777" w:rsidR="00203CD4" w:rsidRDefault="00203CD4" w:rsidP="00BB036D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2C1E7BAA" w14:textId="44217BEE" w:rsidR="00203CD4" w:rsidRPr="00203CD4" w:rsidRDefault="00203CD4" w:rsidP="00203CD4">
            <w:pPr>
              <w:spacing w:line="276" w:lineRule="auto"/>
              <w:ind w:left="540" w:hanging="54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TPE 7: Effective Literacy instruction for Students with Disabilities</w:t>
            </w:r>
          </w:p>
        </w:tc>
        <w:tc>
          <w:tcPr>
            <w:tcW w:w="2798" w:type="dxa"/>
          </w:tcPr>
          <w:p w14:paraId="287AE91F" w14:textId="77777777" w:rsidR="00203CD4" w:rsidRPr="00203CD4" w:rsidRDefault="00203CD4" w:rsidP="00BB036D">
            <w:pPr>
              <w:pStyle w:val="ListParagraph"/>
              <w:spacing w:line="276" w:lineRule="auto"/>
              <w:ind w:left="36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0E4E253A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CSET prerequisite</w:t>
            </w:r>
          </w:p>
          <w:p w14:paraId="66F6E92D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45 units coursework</w:t>
            </w:r>
          </w:p>
          <w:p w14:paraId="295C4BA6" w14:textId="7C59564D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A44C3F">
              <w:rPr>
                <w:rFonts w:ascii="American Typewriter" w:hAnsi="American Typewriter" w:cs="Calibri"/>
                <w:color w:val="FF0000"/>
                <w:sz w:val="18"/>
                <w:szCs w:val="18"/>
              </w:rPr>
              <w:t>*</w:t>
            </w: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280 hours fieldwork and clinical experiences</w:t>
            </w:r>
          </w:p>
          <w:p w14:paraId="54CEF326" w14:textId="77777777" w:rsidR="00203CD4" w:rsidRPr="00203CD4" w:rsidRDefault="00203CD4" w:rsidP="00203CD4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40 hours integrated with coursework</w:t>
            </w:r>
          </w:p>
          <w:p w14:paraId="2252DC76" w14:textId="77777777" w:rsidR="00203CD4" w:rsidRPr="00203CD4" w:rsidRDefault="00203CD4" w:rsidP="00203CD4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240 hours supervised student teaching</w:t>
            </w:r>
          </w:p>
          <w:p w14:paraId="2DB02017" w14:textId="0A50C28F" w:rsidR="00203CD4" w:rsidRDefault="00203CD4" w:rsidP="00203CD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A44C3F">
              <w:rPr>
                <w:rFonts w:ascii="American Typewriter" w:hAnsi="American Typewriter" w:cs="Calibri"/>
                <w:color w:val="FF0000"/>
                <w:sz w:val="18"/>
                <w:szCs w:val="18"/>
              </w:rPr>
              <w:t>**</w:t>
            </w:r>
            <w:r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600 hours fieldwork and clinical experiences</w:t>
            </w:r>
          </w:p>
          <w:p w14:paraId="639F4419" w14:textId="63731FD9" w:rsidR="00203CD4" w:rsidRPr="00203CD4" w:rsidRDefault="00203CD4" w:rsidP="00203CD4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200 hours integrated with coursework</w:t>
            </w:r>
          </w:p>
          <w:p w14:paraId="0563DC42" w14:textId="3F82AAC3" w:rsidR="00203CD4" w:rsidRPr="00203CD4" w:rsidRDefault="00203CD4" w:rsidP="00203CD4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400 hours supervised student teaching</w:t>
            </w:r>
          </w:p>
          <w:p w14:paraId="6BF9C194" w14:textId="77777777" w:rsidR="00203CD4" w:rsidRPr="00203CD4" w:rsidRDefault="00203CD4" w:rsidP="00203CD4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5FE064AC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Additional CTC Requirements</w:t>
            </w:r>
          </w:p>
          <w:p w14:paraId="3E82F11A" w14:textId="77777777" w:rsidR="00203CD4" w:rsidRPr="00203CD4" w:rsidRDefault="00203CD4" w:rsidP="00BB036D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 w:line="276" w:lineRule="auto"/>
              <w:ind w:left="705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CPR -infant, child and adult</w:t>
            </w:r>
          </w:p>
          <w:p w14:paraId="40684B63" w14:textId="77777777" w:rsidR="00203CD4" w:rsidRPr="00203CD4" w:rsidRDefault="00203CD4" w:rsidP="00BB036D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 w:line="276" w:lineRule="auto"/>
              <w:ind w:left="705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U.S. Constitution</w:t>
            </w:r>
          </w:p>
          <w:p w14:paraId="7C20DFBD" w14:textId="1A1A80D8" w:rsidR="00203CD4" w:rsidRPr="00203CD4" w:rsidRDefault="00203CD4" w:rsidP="00203CD4">
            <w:pPr>
              <w:pStyle w:val="ListParagraph"/>
              <w:spacing w:line="276" w:lineRule="auto"/>
              <w:ind w:left="705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4346081" w14:textId="77777777" w:rsidR="00203CD4" w:rsidRPr="00203CD4" w:rsidRDefault="00203CD4" w:rsidP="00BB036D">
            <w:pPr>
              <w:pStyle w:val="ListParagraph"/>
              <w:spacing w:line="276" w:lineRule="auto"/>
              <w:ind w:left="36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  <w:p w14:paraId="3866FEAB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Coursework – papers, projects, exams, grades</w:t>
            </w:r>
          </w:p>
          <w:p w14:paraId="6244BCBD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Student Teaching observations by Mentor Teacher and University Supervisor</w:t>
            </w:r>
          </w:p>
          <w:p w14:paraId="0209779B" w14:textId="77777777" w:rsidR="00203CD4" w:rsidRP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Student Teaching Self and Faculty Evaluation of progress on TPEs</w:t>
            </w:r>
          </w:p>
          <w:p w14:paraId="403E19B9" w14:textId="62E5848A" w:rsidR="00203CD4" w:rsidRDefault="00203CD4" w:rsidP="00BB036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**Cal Teaching Performance Assessment (</w:t>
            </w:r>
            <w:proofErr w:type="spellStart"/>
            <w:r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CalTPA</w:t>
            </w:r>
            <w:proofErr w:type="spellEnd"/>
            <w:r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): CTC documentation of passing score </w:t>
            </w:r>
          </w:p>
          <w:p w14:paraId="1D738F12" w14:textId="0091EFF9" w:rsidR="00203CD4" w:rsidRPr="00203CD4" w:rsidRDefault="00203CD4" w:rsidP="00203CD4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</w:tc>
      </w:tr>
    </w:tbl>
    <w:p w14:paraId="0AEE42F3" w14:textId="32622BD2" w:rsidR="00203CD4" w:rsidRDefault="00203CD4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A44C3F">
        <w:rPr>
          <w:rFonts w:ascii="American Typewriter" w:hAnsi="American Typewriter"/>
          <w:color w:val="FF0000"/>
          <w:sz w:val="20"/>
          <w:szCs w:val="20"/>
        </w:rPr>
        <w:t>*</w:t>
      </w:r>
      <w:r>
        <w:rPr>
          <w:rFonts w:ascii="American Typewriter" w:hAnsi="American Typewriter"/>
          <w:sz w:val="20"/>
          <w:szCs w:val="20"/>
        </w:rPr>
        <w:t xml:space="preserve">Required for students starting the MMSN program </w:t>
      </w:r>
      <w:r w:rsidRPr="00AA1065">
        <w:rPr>
          <w:rFonts w:ascii="American Typewriter" w:hAnsi="American Typewriter"/>
          <w:b/>
          <w:bCs/>
          <w:sz w:val="20"/>
          <w:szCs w:val="20"/>
        </w:rPr>
        <w:t>before Fall 2022</w:t>
      </w:r>
      <w:r>
        <w:rPr>
          <w:rFonts w:ascii="American Typewriter" w:hAnsi="American Typewriter"/>
          <w:sz w:val="20"/>
          <w:szCs w:val="20"/>
        </w:rPr>
        <w:t>.</w:t>
      </w:r>
    </w:p>
    <w:p w14:paraId="47DFCD45" w14:textId="02EDA5C6" w:rsidR="00203CD4" w:rsidRPr="00203CD4" w:rsidRDefault="00203CD4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A44C3F">
        <w:rPr>
          <w:rFonts w:ascii="American Typewriter" w:hAnsi="American Typewriter"/>
          <w:color w:val="FF0000"/>
          <w:sz w:val="20"/>
          <w:szCs w:val="20"/>
        </w:rPr>
        <w:t>**</w:t>
      </w:r>
      <w:r>
        <w:rPr>
          <w:rFonts w:ascii="American Typewriter" w:hAnsi="American Typewriter"/>
          <w:sz w:val="20"/>
          <w:szCs w:val="20"/>
        </w:rPr>
        <w:t xml:space="preserve">Required for students starting the MMSN program </w:t>
      </w:r>
      <w:r w:rsidRPr="00AA1065">
        <w:rPr>
          <w:rFonts w:ascii="American Typewriter" w:hAnsi="American Typewriter"/>
          <w:b/>
          <w:bCs/>
          <w:sz w:val="20"/>
          <w:szCs w:val="20"/>
        </w:rPr>
        <w:t>after Fall 2022</w:t>
      </w:r>
      <w:r>
        <w:rPr>
          <w:rFonts w:ascii="American Typewriter" w:hAnsi="American Typewriter"/>
          <w:sz w:val="20"/>
          <w:szCs w:val="20"/>
        </w:rPr>
        <w:t>.</w:t>
      </w:r>
    </w:p>
    <w:p w14:paraId="310A9EFE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Credential Coursework and Requirements*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6912"/>
        <w:gridCol w:w="909"/>
      </w:tblGrid>
      <w:tr w:rsidR="00203CD4" w:rsidRPr="00203CD4" w14:paraId="505DFCF4" w14:textId="77777777" w:rsidTr="00BB036D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8639A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Style w:val="element-invisible"/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Category 1: Core Courses</w:t>
            </w:r>
          </w:p>
        </w:tc>
      </w:tr>
      <w:tr w:rsidR="00203CD4" w:rsidRPr="00203CD4" w14:paraId="390F20C2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DF548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b/>
                <w:bCs/>
                <w:color w:val="000000" w:themeColor="text1"/>
                <w:sz w:val="18"/>
                <w:szCs w:val="18"/>
              </w:rPr>
              <w:t>Course #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A06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b/>
                <w:bCs/>
                <w:color w:val="000000" w:themeColor="text1"/>
                <w:sz w:val="18"/>
                <w:szCs w:val="18"/>
              </w:rPr>
              <w:t>Course Title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52443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Units</w:t>
            </w:r>
          </w:p>
        </w:tc>
      </w:tr>
      <w:tr w:rsidR="00203CD4" w:rsidRPr="00203CD4" w14:paraId="081A8BBB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89037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788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4A60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Law, Ethics, Collaboration, Technology &amp; Instructional Planning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F07C9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2A858ECB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F3303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lastRenderedPageBreak/>
              <w:t>SPED 801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EF21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Development, Diversity and English-Language Learners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69457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705C185E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3DCA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774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195A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Positive Behavior Support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D7E1E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14E65987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FB554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763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0FA4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Transition Planning for Students with Disabilities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0BBEE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48DB04A0" w14:textId="77777777" w:rsidTr="00BB036D">
        <w:trPr>
          <w:trHeight w:val="341"/>
        </w:trPr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054F21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 xml:space="preserve">SPED 791; </w:t>
            </w:r>
            <w:r w:rsidRPr="00203CD4"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 xml:space="preserve">or </w:t>
            </w:r>
            <w:r w:rsidRPr="00203CD4">
              <w:rPr>
                <w:rFonts w:ascii="American Typewriter" w:hAnsi="American Typewriter" w:cstheme="minorHAnsi"/>
                <w:i/>
                <w:color w:val="000000" w:themeColor="text1"/>
                <w:sz w:val="18"/>
                <w:szCs w:val="18"/>
              </w:rPr>
              <w:t>SPED 825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A2F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Nature of Autism Spectrum;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 </w:t>
            </w:r>
            <w:r w:rsidRPr="00203CD4">
              <w:rPr>
                <w:rStyle w:val="Strong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or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 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br/>
            </w:r>
            <w:r w:rsidRPr="00203CD4">
              <w:rPr>
                <w:rFonts w:ascii="American Typewriter" w:hAnsi="American Typewriter" w:cstheme="minorHAnsi"/>
                <w:i/>
                <w:color w:val="000000" w:themeColor="text1"/>
                <w:sz w:val="18"/>
                <w:szCs w:val="18"/>
              </w:rPr>
              <w:t>Communication, Behavior and Instructional Supports: Autism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CDE59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337EC59A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D578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Health Education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8580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Elementary School Health (offered at outside institutions)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 </w:t>
            </w:r>
            <w:r w:rsidRPr="00203CD4">
              <w:rPr>
                <w:rStyle w:val="Strong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 xml:space="preserve">or </w:t>
            </w: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approved course substitution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27211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--</w:t>
            </w:r>
          </w:p>
        </w:tc>
      </w:tr>
      <w:tr w:rsidR="00203CD4" w:rsidRPr="00203CD4" w14:paraId="79B8CDAB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F6D1A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747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5536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Physical Disabilities and Sensory Impairments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6DF7E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A44C3F" w:rsidRPr="00203CD4" w14:paraId="33EECBC9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81D4AF" w14:textId="4FB3DD14" w:rsidR="00A44C3F" w:rsidRPr="00203CD4" w:rsidRDefault="00A44C3F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A44C3F">
              <w:rPr>
                <w:rFonts w:ascii="American Typewriter" w:hAnsi="American Typewriter" w:cstheme="minorHAnsi"/>
                <w:color w:val="FF0000"/>
                <w:sz w:val="18"/>
                <w:szCs w:val="18"/>
              </w:rPr>
              <w:t>*</w:t>
            </w:r>
            <w:r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702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2F9E" w14:textId="22DE92D6" w:rsidR="00A44C3F" w:rsidRPr="00203CD4" w:rsidRDefault="00A44C3F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A44C3F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 xml:space="preserve">Education Specialist Teacher Support Seminar for California Teaching Performance Assessment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48569" w14:textId="5BD20389" w:rsidR="00A44C3F" w:rsidRPr="00203CD4" w:rsidRDefault="00A44C3F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1-3</w:t>
            </w:r>
          </w:p>
        </w:tc>
      </w:tr>
      <w:tr w:rsidR="00203CD4" w:rsidRPr="00203CD4" w14:paraId="51889AEF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24B6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E ED 784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33E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Bid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Bidi"/>
                <w:color w:val="000000" w:themeColor="text1"/>
                <w:sz w:val="18"/>
                <w:szCs w:val="18"/>
              </w:rPr>
              <w:t>Curriculum and Instruction in Mathematics (may be waived if student possesses California Multiple Subject or appropriate Single Subject Credential)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8754C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7739EBFD" w14:textId="77777777" w:rsidTr="00BB036D">
        <w:tc>
          <w:tcPr>
            <w:tcW w:w="9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AC90C1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Style w:val="element-invisible"/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Category II: M</w:t>
            </w:r>
            <w:r w:rsidRPr="00203CD4">
              <w:rPr>
                <w:rStyle w:val="element-invisible"/>
                <w:rFonts w:ascii="American Typewriter" w:hAnsi="American Typewriter" w:cstheme="minorHAnsi"/>
                <w:b/>
                <w:sz w:val="18"/>
                <w:szCs w:val="18"/>
              </w:rPr>
              <w:t xml:space="preserve">ild Moderate </w:t>
            </w:r>
            <w:r w:rsidRPr="00203CD4">
              <w:rPr>
                <w:rStyle w:val="element-invisible"/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 xml:space="preserve">Methods </w:t>
            </w:r>
          </w:p>
        </w:tc>
      </w:tr>
      <w:tr w:rsidR="00203CD4" w:rsidRPr="00203CD4" w14:paraId="4499FB6D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F4BB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bookmarkStart w:id="0" w:name="_Hlk7347223"/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770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638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Introduction to Students with MM Support Needs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D83E6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59315BE1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F5B83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772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A568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Assessment, Curriculum and Instruction for Students with MM Support Needs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44113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248074CC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9EA8D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775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5136" w14:textId="77777777" w:rsidR="00203CD4" w:rsidRPr="00203CD4" w:rsidRDefault="00203CD4" w:rsidP="00BB036D">
            <w:pPr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Curriculum and Instruction in Elementary Special Education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B650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123D532A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D7E1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778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0DBA" w14:textId="77777777" w:rsidR="00203CD4" w:rsidRPr="00203CD4" w:rsidRDefault="00203CD4" w:rsidP="00BB036D">
            <w:pPr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Curriculum and Instruction in Secondary Special Education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787B1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4BFEE320" w14:textId="77777777" w:rsidTr="00BB036D">
        <w:tc>
          <w:tcPr>
            <w:tcW w:w="9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AC3F2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Style w:val="element-invisible"/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Category III: Clinical Fieldwork</w:t>
            </w:r>
          </w:p>
        </w:tc>
      </w:tr>
      <w:tr w:rsidR="00203CD4" w:rsidRPr="00203CD4" w14:paraId="48070D02" w14:textId="77777777" w:rsidTr="00BB036D">
        <w:tc>
          <w:tcPr>
            <w:tcW w:w="9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C326C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(Students apply the semester prior to their student teaching semester for approval,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 </w:t>
            </w:r>
            <w:hyperlink r:id="rId17" w:history="1">
              <w:r w:rsidRPr="00203CD4">
                <w:rPr>
                  <w:rStyle w:val="Hyperlink"/>
                  <w:rFonts w:ascii="American Typewriter" w:hAnsi="American Typewriter" w:cstheme="minorHAnsi"/>
                  <w:color w:val="000000" w:themeColor="text1"/>
                  <w:sz w:val="18"/>
                  <w:szCs w:val="18"/>
                </w:rPr>
                <w:t>see instructions</w:t>
              </w:r>
            </w:hyperlink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, and students enroll full time for a minimum of 12 units during semester of student teaching)</w:t>
            </w:r>
          </w:p>
        </w:tc>
      </w:tr>
      <w:bookmarkEnd w:id="0"/>
      <w:tr w:rsidR="00203CD4" w:rsidRPr="00203CD4" w14:paraId="607646C2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AF345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726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D55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Student Teaching Workshop - MM Support Needs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1EBF7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203CD4" w14:paraId="03ECEA15" w14:textId="77777777" w:rsidTr="00BB036D"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56D20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SPED 730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26A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Student Teaching in Special Education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F1608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9</w:t>
            </w:r>
          </w:p>
        </w:tc>
      </w:tr>
      <w:tr w:rsidR="00203CD4" w:rsidRPr="00203CD4" w14:paraId="099E20C1" w14:textId="77777777" w:rsidTr="00BB036D">
        <w:trPr>
          <w:trHeight w:val="62"/>
        </w:trPr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DCCB7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A782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right"/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Total Units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810ED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jc w:val="center"/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b/>
                <w:color w:val="000000" w:themeColor="text1"/>
                <w:sz w:val="18"/>
                <w:szCs w:val="18"/>
              </w:rPr>
              <w:t>45</w:t>
            </w:r>
          </w:p>
        </w:tc>
      </w:tr>
      <w:tr w:rsidR="00203CD4" w:rsidRPr="00203CD4" w14:paraId="2107495F" w14:textId="77777777" w:rsidTr="00BB036D">
        <w:trPr>
          <w:trHeight w:val="521"/>
        </w:trPr>
        <w:tc>
          <w:tcPr>
            <w:tcW w:w="8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B38A0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Style w:val="Strong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Additional CTC Requirements for Preliminary Education Specialist Credential</w:t>
            </w:r>
            <w:r w:rsidRPr="00203CD4">
              <w:rPr>
                <w:rStyle w:val="apple-converted-space"/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 </w:t>
            </w:r>
          </w:p>
          <w:p w14:paraId="5098018E" w14:textId="77777777" w:rsidR="00203CD4" w:rsidRPr="00203CD4" w:rsidRDefault="00203CD4" w:rsidP="00203CD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CPR (online course not acceptable) - must cover infant, child and adult CPR</w:t>
            </w:r>
          </w:p>
          <w:p w14:paraId="72807D99" w14:textId="77777777" w:rsidR="00203CD4" w:rsidRPr="00203CD4" w:rsidRDefault="00203CD4" w:rsidP="00203CD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U.S. Constitution</w:t>
            </w:r>
          </w:p>
          <w:p w14:paraId="465F4EB1" w14:textId="6DC84757" w:rsidR="00203CD4" w:rsidRPr="00203CD4" w:rsidRDefault="00203CD4" w:rsidP="00203CD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  <w:r w:rsidRPr="00203CD4"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  <w:t>CA Literacy Teaching Performance Assessment (LTPA) (replaces RICA)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ABCBC" w14:textId="77777777" w:rsidR="00203CD4" w:rsidRPr="00203CD4" w:rsidRDefault="00203CD4" w:rsidP="00BB036D">
            <w:pPr>
              <w:pStyle w:val="NormalWeb"/>
              <w:spacing w:before="0" w:beforeAutospacing="0" w:after="0" w:afterAutospacing="0"/>
              <w:rPr>
                <w:rFonts w:ascii="American Typewriter" w:hAnsi="American Typewriter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B0B91AB" w14:textId="7F93FD6D" w:rsidR="00203CD4" w:rsidRDefault="00163F1B" w:rsidP="00203CD4">
      <w:pPr>
        <w:pStyle w:val="p5"/>
        <w:rPr>
          <w:rFonts w:ascii="American Typewriter" w:hAnsi="American Typewriter"/>
          <w:sz w:val="18"/>
          <w:szCs w:val="18"/>
        </w:rPr>
      </w:pPr>
      <w:proofErr w:type="gramStart"/>
      <w:r w:rsidRPr="00203CD4">
        <w:rPr>
          <w:rFonts w:ascii="American Typewriter" w:hAnsi="American Typewriter"/>
          <w:sz w:val="18"/>
          <w:szCs w:val="18"/>
        </w:rPr>
        <w:t>In order to</w:t>
      </w:r>
      <w:proofErr w:type="gramEnd"/>
      <w:r w:rsidRPr="00203CD4">
        <w:rPr>
          <w:rFonts w:ascii="American Typewriter" w:hAnsi="American Typewriter"/>
          <w:sz w:val="18"/>
          <w:szCs w:val="18"/>
        </w:rPr>
        <w:t xml:space="preserve"> apply for the credential, teacher candidates are required to earn a letter grade of C or better</w:t>
      </w:r>
      <w:r w:rsidR="00203CD4" w:rsidRPr="00203CD4">
        <w:rPr>
          <w:rFonts w:ascii="American Typewriter" w:hAnsi="American Typewriter"/>
          <w:sz w:val="18"/>
          <w:szCs w:val="18"/>
        </w:rPr>
        <w:t xml:space="preserve"> </w:t>
      </w:r>
      <w:r w:rsidRPr="00203CD4">
        <w:rPr>
          <w:rFonts w:ascii="American Typewriter" w:hAnsi="American Typewriter"/>
          <w:sz w:val="18"/>
          <w:szCs w:val="18"/>
        </w:rPr>
        <w:t xml:space="preserve">in all credential courses </w:t>
      </w:r>
      <w:proofErr w:type="gramStart"/>
      <w:r w:rsidRPr="00203CD4">
        <w:rPr>
          <w:rFonts w:ascii="American Typewriter" w:hAnsi="American Typewriter"/>
          <w:sz w:val="18"/>
          <w:szCs w:val="18"/>
        </w:rPr>
        <w:t>with the exception of</w:t>
      </w:r>
      <w:proofErr w:type="gramEnd"/>
      <w:r w:rsidRPr="00203CD4">
        <w:rPr>
          <w:rFonts w:ascii="American Typewriter" w:hAnsi="American Typewriter"/>
          <w:sz w:val="18"/>
          <w:szCs w:val="18"/>
        </w:rPr>
        <w:t xml:space="preserve"> SPED 770, 772, 775, 778, and 726, which require a letter</w:t>
      </w:r>
      <w:r w:rsidR="00203CD4" w:rsidRPr="00203CD4">
        <w:rPr>
          <w:rFonts w:ascii="American Typewriter" w:hAnsi="American Typewriter"/>
          <w:sz w:val="18"/>
          <w:szCs w:val="18"/>
        </w:rPr>
        <w:t xml:space="preserve"> </w:t>
      </w:r>
      <w:r w:rsidRPr="00203CD4">
        <w:rPr>
          <w:rFonts w:ascii="American Typewriter" w:hAnsi="American Typewriter"/>
          <w:sz w:val="18"/>
          <w:szCs w:val="18"/>
        </w:rPr>
        <w:t>grade of B- or better.</w:t>
      </w:r>
    </w:p>
    <w:p w14:paraId="7DFF0091" w14:textId="05E5B3A1" w:rsidR="00A44C3F" w:rsidRPr="00203CD4" w:rsidRDefault="00A44C3F" w:rsidP="00203CD4">
      <w:pPr>
        <w:pStyle w:val="p5"/>
        <w:rPr>
          <w:rFonts w:ascii="American Typewriter" w:hAnsi="American Typewriter"/>
          <w:sz w:val="18"/>
          <w:szCs w:val="18"/>
        </w:rPr>
      </w:pPr>
      <w:r w:rsidRPr="00A44C3F">
        <w:rPr>
          <w:rFonts w:ascii="American Typewriter" w:hAnsi="American Typewriter"/>
          <w:color w:val="FF0000"/>
          <w:sz w:val="20"/>
          <w:szCs w:val="20"/>
        </w:rPr>
        <w:t>*</w:t>
      </w:r>
      <w:r>
        <w:rPr>
          <w:rFonts w:ascii="American Typewriter" w:hAnsi="American Typewriter"/>
          <w:sz w:val="20"/>
          <w:szCs w:val="20"/>
        </w:rPr>
        <w:t>For t</w:t>
      </w:r>
      <w:r w:rsidRPr="00203CD4">
        <w:rPr>
          <w:rFonts w:ascii="American Typewriter" w:hAnsi="American Typewriter"/>
          <w:sz w:val="20"/>
          <w:szCs w:val="20"/>
        </w:rPr>
        <w:t xml:space="preserve">eacher candidates entering the </w:t>
      </w:r>
      <w:r w:rsidRPr="00A44C3F">
        <w:rPr>
          <w:rFonts w:ascii="American Typewriter" w:hAnsi="American Typewriter"/>
          <w:b/>
          <w:bCs/>
          <w:sz w:val="20"/>
          <w:szCs w:val="20"/>
        </w:rPr>
        <w:t>MMSN Program after Fall 2022</w:t>
      </w:r>
    </w:p>
    <w:p w14:paraId="419CB81F" w14:textId="77777777" w:rsidR="00203CD4" w:rsidRDefault="00203CD4" w:rsidP="00203CD4">
      <w:pPr>
        <w:pStyle w:val="p5"/>
        <w:rPr>
          <w:rFonts w:ascii="American Typewriter" w:hAnsi="American Typewriter"/>
          <w:sz w:val="20"/>
          <w:szCs w:val="20"/>
        </w:rPr>
      </w:pPr>
    </w:p>
    <w:p w14:paraId="2F3E9D0E" w14:textId="28A98978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Fieldwork, Student Teaching and Placements</w:t>
      </w:r>
    </w:p>
    <w:p w14:paraId="21CA66AF" w14:textId="7772F4BC" w:rsidR="00A44C3F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Teacher candidates entering the </w:t>
      </w:r>
      <w:r w:rsidRPr="00A44C3F">
        <w:rPr>
          <w:rFonts w:ascii="American Typewriter" w:hAnsi="American Typewriter"/>
          <w:b/>
          <w:bCs/>
          <w:sz w:val="20"/>
          <w:szCs w:val="20"/>
        </w:rPr>
        <w:t>MMSN Program prior to Fall 2022</w:t>
      </w:r>
      <w:r w:rsidRPr="00203CD4">
        <w:rPr>
          <w:rFonts w:ascii="American Typewriter" w:hAnsi="American Typewriter"/>
          <w:sz w:val="20"/>
          <w:szCs w:val="20"/>
        </w:rPr>
        <w:t xml:space="preserve"> will be required to conduct a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total of 280 hours of supervised clinical fieldwork (40 hours early field experiences integrated with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coursework and 240 hours of student teaching</w:t>
      </w:r>
      <w:r w:rsidR="00A44C3F">
        <w:rPr>
          <w:rFonts w:ascii="American Typewriter" w:hAnsi="American Typewriter"/>
          <w:sz w:val="20"/>
          <w:szCs w:val="20"/>
        </w:rPr>
        <w:t xml:space="preserve"> with the support of a MMSN credential cooperating mentor teacher in a school setting</w:t>
      </w:r>
      <w:r w:rsidRPr="00203CD4">
        <w:rPr>
          <w:rFonts w:ascii="American Typewriter" w:hAnsi="American Typewriter"/>
          <w:sz w:val="20"/>
          <w:szCs w:val="20"/>
        </w:rPr>
        <w:t>)</w:t>
      </w:r>
      <w:r w:rsidR="00A44C3F">
        <w:rPr>
          <w:rFonts w:ascii="American Typewriter" w:hAnsi="American Typewriter"/>
          <w:sz w:val="20"/>
          <w:szCs w:val="20"/>
        </w:rPr>
        <w:t xml:space="preserve"> including direct contact with students identified with Mild Moderate Support Needs</w:t>
      </w:r>
      <w:r w:rsidRPr="00203CD4">
        <w:rPr>
          <w:rFonts w:ascii="American Typewriter" w:hAnsi="American Typewriter"/>
          <w:sz w:val="20"/>
          <w:szCs w:val="20"/>
        </w:rPr>
        <w:t xml:space="preserve">. Fieldwork encompasses </w:t>
      </w:r>
      <w:r w:rsidRPr="00A44C3F">
        <w:rPr>
          <w:rFonts w:ascii="American Typewriter" w:hAnsi="American Typewriter"/>
          <w:b/>
          <w:bCs/>
          <w:sz w:val="20"/>
          <w:szCs w:val="20"/>
        </w:rPr>
        <w:t>four observations</w:t>
      </w:r>
      <w:r w:rsidRPr="00203CD4">
        <w:rPr>
          <w:rFonts w:ascii="American Typewriter" w:hAnsi="American Typewriter"/>
          <w:sz w:val="20"/>
          <w:szCs w:val="20"/>
        </w:rPr>
        <w:t xml:space="preserve"> by 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University</w:t>
      </w:r>
      <w:proofErr w:type="gramEnd"/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supervisors and hands-on experiences with diverse learners in a variety of settings. </w:t>
      </w:r>
    </w:p>
    <w:p w14:paraId="515653D7" w14:textId="70A205A7" w:rsidR="00A44C3F" w:rsidRDefault="00A44C3F" w:rsidP="00A44C3F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Teacher candidates entering the </w:t>
      </w:r>
      <w:r w:rsidRPr="00A44C3F">
        <w:rPr>
          <w:rFonts w:ascii="American Typewriter" w:hAnsi="American Typewriter"/>
          <w:b/>
          <w:bCs/>
          <w:sz w:val="20"/>
          <w:szCs w:val="20"/>
        </w:rPr>
        <w:t>MMSN Program after Fall 2022</w:t>
      </w:r>
      <w:r w:rsidRPr="00203CD4">
        <w:rPr>
          <w:rFonts w:ascii="American Typewriter" w:hAnsi="American Typewriter"/>
          <w:sz w:val="20"/>
          <w:szCs w:val="20"/>
        </w:rPr>
        <w:t xml:space="preserve"> will be required to conduct a</w:t>
      </w:r>
      <w:r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total of</w:t>
      </w:r>
      <w:r>
        <w:rPr>
          <w:rFonts w:ascii="American Typewriter" w:hAnsi="American Typewriter"/>
          <w:sz w:val="20"/>
          <w:szCs w:val="20"/>
        </w:rPr>
        <w:t xml:space="preserve"> 600 hours of supervised clinical fieldwork (200 hours </w:t>
      </w:r>
      <w:r w:rsidRPr="00203CD4">
        <w:rPr>
          <w:rFonts w:ascii="American Typewriter" w:hAnsi="American Typewriter"/>
          <w:sz w:val="20"/>
          <w:szCs w:val="20"/>
        </w:rPr>
        <w:t>early field experiences integrated with</w:t>
      </w:r>
      <w:r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coursework</w:t>
      </w:r>
      <w:r>
        <w:rPr>
          <w:rFonts w:ascii="American Typewriter" w:hAnsi="American Typewriter"/>
          <w:sz w:val="20"/>
          <w:szCs w:val="20"/>
        </w:rPr>
        <w:t xml:space="preserve"> and 400 hours of student teaching with the support of a MMSN credential cooperating mentor teacher in a school setting) including direct contact with students </w:t>
      </w:r>
      <w:r>
        <w:rPr>
          <w:rFonts w:ascii="American Typewriter" w:hAnsi="American Typewriter"/>
          <w:sz w:val="20"/>
          <w:szCs w:val="20"/>
        </w:rPr>
        <w:lastRenderedPageBreak/>
        <w:t xml:space="preserve">identified with Mild Moderate Support Needs. </w:t>
      </w:r>
      <w:r w:rsidRPr="00203CD4">
        <w:rPr>
          <w:rFonts w:ascii="American Typewriter" w:hAnsi="American Typewriter"/>
          <w:sz w:val="20"/>
          <w:szCs w:val="20"/>
        </w:rPr>
        <w:t xml:space="preserve">Fieldwork encompasses </w:t>
      </w:r>
      <w:r w:rsidRPr="00A44C3F">
        <w:rPr>
          <w:rFonts w:ascii="American Typewriter" w:hAnsi="American Typewriter"/>
          <w:b/>
          <w:bCs/>
          <w:sz w:val="20"/>
          <w:szCs w:val="20"/>
        </w:rPr>
        <w:t>six observations</w:t>
      </w:r>
      <w:r w:rsidRPr="00203CD4">
        <w:rPr>
          <w:rFonts w:ascii="American Typewriter" w:hAnsi="American Typewriter"/>
          <w:sz w:val="20"/>
          <w:szCs w:val="20"/>
        </w:rPr>
        <w:t xml:space="preserve"> by 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University</w:t>
      </w:r>
      <w:proofErr w:type="gramEnd"/>
      <w:r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supervisors and hands-on experiences with diverse learners in a variety of settings. </w:t>
      </w:r>
      <w:r>
        <w:rPr>
          <w:rFonts w:ascii="American Typewriter" w:hAnsi="American Typewriter"/>
          <w:sz w:val="20"/>
          <w:szCs w:val="20"/>
        </w:rPr>
        <w:t>In addition to the student teaching experience, candidates will need to successfully take and pass the California Teaching Performance Assessment (</w:t>
      </w:r>
      <w:proofErr w:type="spellStart"/>
      <w:r>
        <w:rPr>
          <w:rFonts w:ascii="American Typewriter" w:hAnsi="American Typewriter"/>
          <w:sz w:val="20"/>
          <w:szCs w:val="20"/>
        </w:rPr>
        <w:t>CalTPA</w:t>
      </w:r>
      <w:proofErr w:type="spellEnd"/>
      <w:r>
        <w:rPr>
          <w:rFonts w:ascii="American Typewriter" w:hAnsi="American Typewriter"/>
          <w:sz w:val="20"/>
          <w:szCs w:val="20"/>
        </w:rPr>
        <w:t xml:space="preserve">). </w:t>
      </w:r>
      <w:proofErr w:type="gramStart"/>
      <w:r>
        <w:rPr>
          <w:rFonts w:ascii="American Typewriter" w:hAnsi="American Typewriter"/>
          <w:sz w:val="20"/>
          <w:szCs w:val="20"/>
        </w:rPr>
        <w:t>In order to</w:t>
      </w:r>
      <w:proofErr w:type="gramEnd"/>
      <w:r>
        <w:rPr>
          <w:rFonts w:ascii="American Typewriter" w:hAnsi="American Typewriter"/>
          <w:sz w:val="20"/>
          <w:szCs w:val="20"/>
        </w:rPr>
        <w:t xml:space="preserve"> support students in achieving this goal, they need to enroll in </w:t>
      </w:r>
      <w:r w:rsidRPr="00A44C3F">
        <w:rPr>
          <w:rFonts w:ascii="American Typewriter" w:hAnsi="American Typewriter"/>
          <w:i/>
          <w:iCs/>
          <w:sz w:val="20"/>
          <w:szCs w:val="20"/>
        </w:rPr>
        <w:t>SPED 702,</w:t>
      </w:r>
      <w:r w:rsidRPr="00A44C3F">
        <w:rPr>
          <w:i/>
          <w:iCs/>
        </w:rPr>
        <w:t xml:space="preserve"> </w:t>
      </w:r>
      <w:r w:rsidRPr="00A44C3F">
        <w:rPr>
          <w:rFonts w:ascii="American Typewriter" w:hAnsi="American Typewriter"/>
          <w:i/>
          <w:iCs/>
          <w:sz w:val="20"/>
          <w:szCs w:val="20"/>
        </w:rPr>
        <w:t>Education Specialist Teacher Support Seminar</w:t>
      </w:r>
      <w:r w:rsidRPr="00A44C3F">
        <w:rPr>
          <w:rFonts w:ascii="American Typewriter" w:hAnsi="American Typewriter"/>
          <w:sz w:val="20"/>
          <w:szCs w:val="20"/>
        </w:rPr>
        <w:t xml:space="preserve"> for </w:t>
      </w:r>
      <w:r>
        <w:rPr>
          <w:rFonts w:ascii="American Typewriter" w:hAnsi="American Typewriter"/>
          <w:sz w:val="20"/>
          <w:szCs w:val="20"/>
        </w:rPr>
        <w:t xml:space="preserve">the </w:t>
      </w:r>
      <w:proofErr w:type="spellStart"/>
      <w:r>
        <w:rPr>
          <w:rFonts w:ascii="American Typewriter" w:hAnsi="American Typewriter"/>
          <w:sz w:val="20"/>
          <w:szCs w:val="20"/>
        </w:rPr>
        <w:t>CalTPA</w:t>
      </w:r>
      <w:proofErr w:type="spellEnd"/>
      <w:r>
        <w:rPr>
          <w:rFonts w:ascii="American Typewriter" w:hAnsi="American Typewriter"/>
          <w:sz w:val="20"/>
          <w:szCs w:val="20"/>
        </w:rPr>
        <w:t xml:space="preserve">. </w:t>
      </w:r>
      <w:r w:rsidRPr="00A44C3F">
        <w:rPr>
          <w:rFonts w:ascii="American Typewriter" w:hAnsi="American Typewriter"/>
          <w:sz w:val="20"/>
          <w:szCs w:val="20"/>
        </w:rPr>
        <w:t xml:space="preserve">Early fieldwork experience and guidance </w:t>
      </w:r>
      <w:r>
        <w:rPr>
          <w:rFonts w:ascii="American Typewriter" w:hAnsi="American Typewriter"/>
          <w:sz w:val="20"/>
          <w:szCs w:val="20"/>
        </w:rPr>
        <w:t xml:space="preserve">will be provided </w:t>
      </w:r>
      <w:r w:rsidRPr="00A44C3F">
        <w:rPr>
          <w:rFonts w:ascii="American Typewriter" w:hAnsi="American Typewriter"/>
          <w:sz w:val="20"/>
          <w:szCs w:val="20"/>
        </w:rPr>
        <w:t xml:space="preserve">through the planning, preparation, and submission of the </w:t>
      </w:r>
      <w:proofErr w:type="spellStart"/>
      <w:r w:rsidRPr="00A44C3F">
        <w:rPr>
          <w:rFonts w:ascii="American Typewriter" w:hAnsi="American Typewriter"/>
          <w:sz w:val="20"/>
          <w:szCs w:val="20"/>
        </w:rPr>
        <w:t>CalTPA</w:t>
      </w:r>
      <w:proofErr w:type="spellEnd"/>
      <w:r>
        <w:rPr>
          <w:rFonts w:ascii="American Typewriter" w:hAnsi="American Typewriter"/>
          <w:sz w:val="20"/>
          <w:szCs w:val="20"/>
        </w:rPr>
        <w:t xml:space="preserve"> </w:t>
      </w:r>
      <w:r w:rsidRPr="00A44C3F">
        <w:rPr>
          <w:rFonts w:ascii="American Typewriter" w:hAnsi="American Typewriter"/>
          <w:sz w:val="20"/>
          <w:szCs w:val="20"/>
        </w:rPr>
        <w:t xml:space="preserve">as required for acquisition of the Preliminary Education Specialist Credential. </w:t>
      </w:r>
      <w:r>
        <w:rPr>
          <w:rFonts w:ascii="American Typewriter" w:hAnsi="American Typewriter"/>
          <w:sz w:val="20"/>
          <w:szCs w:val="20"/>
        </w:rPr>
        <w:t>Students will p</w:t>
      </w:r>
      <w:r w:rsidRPr="00A44C3F">
        <w:rPr>
          <w:rFonts w:ascii="American Typewriter" w:hAnsi="American Typewriter"/>
          <w:sz w:val="20"/>
          <w:szCs w:val="20"/>
        </w:rPr>
        <w:t xml:space="preserve">lan and prepare each component of the performance assessment as required by the California Commission on Teacher Credentialing (CTC). </w:t>
      </w:r>
      <w:r>
        <w:rPr>
          <w:rFonts w:ascii="American Typewriter" w:hAnsi="American Typewriter"/>
          <w:sz w:val="20"/>
          <w:szCs w:val="20"/>
        </w:rPr>
        <w:t>O</w:t>
      </w:r>
      <w:r w:rsidRPr="00A44C3F">
        <w:rPr>
          <w:rFonts w:ascii="American Typewriter" w:hAnsi="American Typewriter"/>
          <w:sz w:val="20"/>
          <w:szCs w:val="20"/>
        </w:rPr>
        <w:t>pportunities to work towards the completion of 200 hours of clinical observation situated in a range of educational placements</w:t>
      </w:r>
      <w:r>
        <w:rPr>
          <w:rFonts w:ascii="American Typewriter" w:hAnsi="American Typewriter"/>
          <w:sz w:val="20"/>
          <w:szCs w:val="20"/>
        </w:rPr>
        <w:t xml:space="preserve"> is included in this course</w:t>
      </w:r>
      <w:r w:rsidRPr="00A44C3F">
        <w:rPr>
          <w:rFonts w:ascii="American Typewriter" w:hAnsi="American Typewriter"/>
          <w:sz w:val="20"/>
          <w:szCs w:val="20"/>
        </w:rPr>
        <w:t>.</w:t>
      </w:r>
      <w:r>
        <w:rPr>
          <w:rFonts w:ascii="American Typewriter" w:hAnsi="American Typewriter"/>
          <w:sz w:val="20"/>
          <w:szCs w:val="20"/>
        </w:rPr>
        <w:t xml:space="preserve"> SPED 702 may</w:t>
      </w:r>
      <w:r w:rsidRPr="00A44C3F">
        <w:rPr>
          <w:rFonts w:ascii="American Typewriter" w:hAnsi="American Typewriter"/>
          <w:sz w:val="20"/>
          <w:szCs w:val="20"/>
        </w:rPr>
        <w:t xml:space="preserve"> be repeated </w:t>
      </w:r>
      <w:r>
        <w:rPr>
          <w:rFonts w:ascii="American Typewriter" w:hAnsi="American Typewriter"/>
          <w:sz w:val="20"/>
          <w:szCs w:val="20"/>
        </w:rPr>
        <w:t xml:space="preserve">if needed for a passing score </w:t>
      </w:r>
      <w:r w:rsidRPr="00A44C3F">
        <w:rPr>
          <w:rFonts w:ascii="American Typewriter" w:hAnsi="American Typewriter"/>
          <w:sz w:val="20"/>
          <w:szCs w:val="20"/>
        </w:rPr>
        <w:t>for a total of 9 units (CR/NC grading only)</w:t>
      </w:r>
      <w:r>
        <w:rPr>
          <w:rFonts w:ascii="American Typewriter" w:hAnsi="American Typewriter"/>
          <w:sz w:val="20"/>
          <w:szCs w:val="20"/>
        </w:rPr>
        <w:t>.</w:t>
      </w:r>
    </w:p>
    <w:p w14:paraId="7D7A0013" w14:textId="7924E94D" w:rsidR="00163F1B" w:rsidRPr="00203CD4" w:rsidRDefault="00163F1B" w:rsidP="00203CD4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 teaching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includes both direct contact with students and time spent in related teaching activities (i.e., consulting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with cooperating teacher, attending IEPs, school-site meetings, collaboration with related personnel and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families etc.). Student teaching is conducted during the final semester of study, after </w:t>
      </w:r>
      <w:r w:rsidR="00203CD4">
        <w:rPr>
          <w:rFonts w:ascii="American Typewriter" w:hAnsi="American Typewriter"/>
          <w:sz w:val="20"/>
          <w:szCs w:val="20"/>
        </w:rPr>
        <w:t xml:space="preserve">all </w:t>
      </w:r>
      <w:r w:rsidRPr="00203CD4">
        <w:rPr>
          <w:rFonts w:ascii="American Typewriter" w:hAnsi="American Typewriter"/>
          <w:sz w:val="20"/>
          <w:szCs w:val="20"/>
        </w:rPr>
        <w:t>the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credential coursework is completed. Students must apply for student teaching one semester before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they intend to student teach (see </w:t>
      </w:r>
      <w:hyperlink r:id="rId18" w:history="1">
        <w:r w:rsidRPr="00203CD4">
          <w:rPr>
            <w:rStyle w:val="Hyperlink"/>
            <w:rFonts w:ascii="American Typewriter" w:hAnsi="American Typewriter"/>
            <w:sz w:val="20"/>
            <w:szCs w:val="20"/>
          </w:rPr>
          <w:t>sped.sfsu.edu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for deadlines). All student teaching placements must be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approved by the Program Coordinator. For more details, see </w:t>
      </w:r>
      <w:hyperlink r:id="rId19" w:history="1">
        <w:r w:rsidRPr="00203CD4">
          <w:rPr>
            <w:rStyle w:val="Hyperlink"/>
            <w:rFonts w:ascii="American Typewriter" w:hAnsi="American Typewriter"/>
            <w:sz w:val="20"/>
            <w:szCs w:val="20"/>
          </w:rPr>
          <w:t>Student Teaching Guidelines</w:t>
        </w:r>
      </w:hyperlink>
      <w:r w:rsidRPr="00203CD4">
        <w:rPr>
          <w:rFonts w:ascii="American Typewriter" w:hAnsi="American Typewriter"/>
          <w:sz w:val="20"/>
          <w:szCs w:val="20"/>
        </w:rPr>
        <w:t>. Students</w:t>
      </w:r>
      <w:r w:rsid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should also become familiar with the Student Teaching Handbook on the MMSN </w:t>
      </w:r>
      <w:r w:rsidR="00203CD4">
        <w:rPr>
          <w:rFonts w:ascii="American Typewriter" w:hAnsi="American Typewriter"/>
          <w:sz w:val="20"/>
          <w:szCs w:val="20"/>
        </w:rPr>
        <w:t xml:space="preserve">Canvas </w:t>
      </w:r>
      <w:r w:rsidRPr="00203CD4">
        <w:rPr>
          <w:rFonts w:ascii="American Typewriter" w:hAnsi="American Typewriter"/>
          <w:sz w:val="20"/>
          <w:szCs w:val="20"/>
        </w:rPr>
        <w:t>site.</w:t>
      </w:r>
    </w:p>
    <w:p w14:paraId="4FE2E27F" w14:textId="18171EB2" w:rsidR="00203CD4" w:rsidRPr="00A44C3F" w:rsidRDefault="00163F1B" w:rsidP="00A44C3F">
      <w:pPr>
        <w:pStyle w:val="p4"/>
        <w:spacing w:line="480" w:lineRule="auto"/>
        <w:jc w:val="center"/>
        <w:rPr>
          <w:b/>
          <w:bCs/>
          <w:sz w:val="20"/>
          <w:szCs w:val="20"/>
        </w:rPr>
      </w:pPr>
      <w:r w:rsidRPr="00203CD4">
        <w:rPr>
          <w:b/>
          <w:bCs/>
          <w:sz w:val="20"/>
          <w:szCs w:val="20"/>
        </w:rPr>
        <w:t>Master of Arts in Special Education</w:t>
      </w:r>
    </w:p>
    <w:p w14:paraId="0D10B29B" w14:textId="2B817B9A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Master of Arts (MA) degree in Special Education facilitates candidates’ competencies by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providing a comprehensive grounding in theory, research, and evidence-based practices for learners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with mild to moderate support needs. This professional degree emphasizes scholarship and leadership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skills to prepare professionals for employment in schools and other public and private agencies serving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diverse learners and their families. Students should become familiar with SFSU’s </w:t>
      </w:r>
      <w:hyperlink r:id="rId20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Division of Graduate</w:t>
        </w:r>
        <w:r w:rsidR="00E42D27" w:rsidRPr="00E42D27">
          <w:rPr>
            <w:rStyle w:val="Hyperlink"/>
            <w:rFonts w:ascii="American Typewriter" w:hAnsi="American Typewriter"/>
            <w:sz w:val="20"/>
            <w:szCs w:val="20"/>
          </w:rPr>
          <w:t xml:space="preserve"> </w:t>
        </w:r>
        <w:r w:rsidRPr="00E42D27">
          <w:rPr>
            <w:rStyle w:val="Hyperlink"/>
            <w:rFonts w:ascii="American Typewriter" w:hAnsi="American Typewriter"/>
            <w:sz w:val="20"/>
            <w:szCs w:val="20"/>
          </w:rPr>
          <w:t>Studies</w:t>
        </w:r>
      </w:hyperlink>
      <w:r w:rsidRPr="00203CD4">
        <w:rPr>
          <w:rFonts w:ascii="American Typewriter" w:hAnsi="American Typewriter"/>
          <w:sz w:val="20"/>
          <w:szCs w:val="20"/>
        </w:rPr>
        <w:t>, which includes comprehensive information for current students. In addition,</w:t>
      </w:r>
      <w:r w:rsidRPr="00203CD4">
        <w:rPr>
          <w:rStyle w:val="s4"/>
          <w:rFonts w:ascii="American Typewriter" w:hAnsi="American Typewriter"/>
          <w:sz w:val="20"/>
          <w:szCs w:val="20"/>
        </w:rPr>
        <w:t xml:space="preserve"> </w:t>
      </w:r>
      <w:hyperlink r:id="rId21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Steps to</w:t>
        </w:r>
        <w:r w:rsidR="00E42D27" w:rsidRPr="00E42D27">
          <w:rPr>
            <w:rStyle w:val="Hyperlink"/>
            <w:rFonts w:ascii="American Typewriter" w:hAnsi="American Typewriter"/>
            <w:sz w:val="20"/>
            <w:szCs w:val="20"/>
          </w:rPr>
          <w:t xml:space="preserve"> </w:t>
        </w:r>
        <w:r w:rsidRPr="00E42D27">
          <w:rPr>
            <w:rStyle w:val="Hyperlink"/>
            <w:rFonts w:ascii="American Typewriter" w:hAnsi="American Typewriter"/>
            <w:sz w:val="20"/>
            <w:szCs w:val="20"/>
          </w:rPr>
          <w:t>Graduation</w:t>
        </w:r>
      </w:hyperlink>
      <w:r w:rsidRPr="00203CD4">
        <w:rPr>
          <w:rStyle w:val="s4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are outlined, and all forms and procedures are detailed </w:t>
      </w:r>
      <w:r w:rsidRPr="00203CD4">
        <w:rPr>
          <w:rFonts w:ascii="American Typewriter" w:hAnsi="American Typewriter"/>
          <w:sz w:val="20"/>
          <w:szCs w:val="20"/>
        </w:rPr>
        <w:lastRenderedPageBreak/>
        <w:t>for you. Keep in mind that students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should adhere to the Graduate College of Education and the Department of Special Education deadlines,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which often are earlier than the deadlines required by the University’s Division of Graduate Studies.</w:t>
      </w:r>
    </w:p>
    <w:p w14:paraId="54A0A1C0" w14:textId="77777777" w:rsidR="00163F1B" w:rsidRPr="00E42D27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E42D27">
        <w:rPr>
          <w:rFonts w:ascii="American Typewriter" w:hAnsi="American Typewriter"/>
          <w:b/>
          <w:bCs/>
          <w:sz w:val="20"/>
          <w:szCs w:val="20"/>
        </w:rPr>
        <w:t>MA Degree Program Learning Objectives (PLO)</w:t>
      </w:r>
    </w:p>
    <w:p w14:paraId="316A1A7E" w14:textId="77777777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following are the program learning objectives for the Master of Arts Degree in Special</w:t>
      </w:r>
    </w:p>
    <w:p w14:paraId="4E872226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Education:</w:t>
      </w:r>
    </w:p>
    <w:p w14:paraId="3135E57F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PLO 1: Graduates of the program will attain mastery of a broad field of learning in special</w:t>
      </w:r>
    </w:p>
    <w:p w14:paraId="7BB1FCDE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education and inclusive practices.</w:t>
      </w:r>
    </w:p>
    <w:p w14:paraId="763ED8A4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PLO 2: Graduates of the program will develop their competence as a) practitioners, b)</w:t>
      </w:r>
    </w:p>
    <w:p w14:paraId="6409FF7E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researchers, and c) scholars, including their knowledge of the ways in which research</w:t>
      </w:r>
    </w:p>
    <w:p w14:paraId="6E9B5E9C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influences practice.</w:t>
      </w:r>
    </w:p>
    <w:p w14:paraId="59897EB5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PLO 3: Graduates of the program will demonstrate a mindset of inquiry as a reflective</w:t>
      </w:r>
    </w:p>
    <w:p w14:paraId="0ACEBF4C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practitioner and use critical thinking skills.</w:t>
      </w:r>
    </w:p>
    <w:p w14:paraId="1584DC14" w14:textId="45353135" w:rsidR="00E42D27" w:rsidRPr="003F39B8" w:rsidRDefault="00163F1B" w:rsidP="003F39B8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PLO 4: Graduates of the program will work effectively with individuals, families, and communities</w:t>
      </w:r>
      <w:r w:rsidR="003F39B8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from diverse backgrounds and settings.</w:t>
      </w:r>
    </w:p>
    <w:p w14:paraId="6B394032" w14:textId="2B5275FB" w:rsidR="00203CD4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203CD4">
        <w:rPr>
          <w:rFonts w:ascii="American Typewriter" w:hAnsi="American Typewriter"/>
          <w:b/>
          <w:bCs/>
          <w:sz w:val="20"/>
          <w:szCs w:val="20"/>
        </w:rPr>
        <w:t>MA Coursework and Requirements*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"/>
        <w:gridCol w:w="6914"/>
        <w:gridCol w:w="909"/>
      </w:tblGrid>
      <w:tr w:rsidR="00203CD4" w:rsidRPr="00E42D27" w14:paraId="5BC3EC32" w14:textId="77777777" w:rsidTr="00BB036D">
        <w:tc>
          <w:tcPr>
            <w:tcW w:w="9350" w:type="dxa"/>
            <w:gridSpan w:val="3"/>
            <w:shd w:val="clear" w:color="auto" w:fill="auto"/>
          </w:tcPr>
          <w:p w14:paraId="77AC9B7D" w14:textId="77777777" w:rsidR="00203CD4" w:rsidRPr="00E42D27" w:rsidRDefault="00203CD4" w:rsidP="00BB036D">
            <w:pPr>
              <w:pStyle w:val="Heading4"/>
              <w:shd w:val="clear" w:color="auto" w:fill="FFFFFF"/>
              <w:spacing w:before="0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i w:val="0"/>
                <w:iCs w:val="0"/>
                <w:color w:val="000000" w:themeColor="text1"/>
                <w:sz w:val="18"/>
                <w:szCs w:val="18"/>
              </w:rPr>
              <w:t>SFSU Written English Proficiency - Level I and Level II Requirements:</w:t>
            </w:r>
          </w:p>
          <w:p w14:paraId="33D60452" w14:textId="77777777" w:rsidR="00203CD4" w:rsidRPr="00E42D27" w:rsidRDefault="00203CD4" w:rsidP="00203CD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Style w:val="Strong"/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Level I (entry)</w:t>
            </w: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: This requirement should be met upon admission. For further information on completing this requirement consult the </w:t>
            </w:r>
            <w:hyperlink r:id="rId22" w:history="1">
              <w:r w:rsidRPr="00E42D27">
                <w:rPr>
                  <w:rStyle w:val="Hyperlink"/>
                  <w:rFonts w:ascii="American Typewriter" w:hAnsi="American Typewriter" w:cs="Calibri"/>
                  <w:color w:val="156082" w:themeColor="accent1"/>
                  <w:sz w:val="18"/>
                  <w:szCs w:val="18"/>
                </w:rPr>
                <w:t>Written English Proficiency Requirements (WEP)</w:t>
              </w:r>
            </w:hyperlink>
            <w:r w:rsidRPr="00E42D27">
              <w:rPr>
                <w:rFonts w:ascii="American Typewriter" w:hAnsi="American Typewriter" w:cs="Calibri"/>
                <w:color w:val="156082" w:themeColor="accent1"/>
                <w:sz w:val="18"/>
                <w:szCs w:val="18"/>
              </w:rPr>
              <w:t>.</w:t>
            </w:r>
          </w:p>
          <w:p w14:paraId="347085A5" w14:textId="77777777" w:rsidR="00203CD4" w:rsidRPr="00E42D27" w:rsidRDefault="00203CD4" w:rsidP="00203CD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Style w:val="Strong"/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Level II (exit)</w:t>
            </w: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: Met by </w:t>
            </w:r>
            <w:proofErr w:type="gramStart"/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Master’s</w:t>
            </w:r>
            <w:proofErr w:type="gramEnd"/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 Comprehensive Written Examination, or by Option II, III Culminating Experience.</w:t>
            </w:r>
          </w:p>
        </w:tc>
      </w:tr>
      <w:tr w:rsidR="00203CD4" w:rsidRPr="00E42D27" w14:paraId="40FDC915" w14:textId="77777777" w:rsidTr="00BB036D">
        <w:tblPrEx>
          <w:tblBorders>
            <w:bottom w:val="single" w:sz="6" w:space="0" w:color="auto"/>
          </w:tblBorders>
        </w:tblPrEx>
        <w:tc>
          <w:tcPr>
            <w:tcW w:w="9350" w:type="dxa"/>
            <w:gridSpan w:val="3"/>
            <w:shd w:val="pct5" w:color="auto" w:fill="auto"/>
          </w:tcPr>
          <w:p w14:paraId="06493187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Core Courses (9 Units)</w:t>
            </w:r>
          </w:p>
        </w:tc>
      </w:tr>
      <w:tr w:rsidR="00203CD4" w:rsidRPr="00E42D27" w14:paraId="20C52F12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6317F794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bCs/>
                <w:color w:val="000000" w:themeColor="text1"/>
                <w:sz w:val="18"/>
                <w:szCs w:val="18"/>
              </w:rPr>
              <w:t>Course #</w:t>
            </w:r>
          </w:p>
        </w:tc>
        <w:tc>
          <w:tcPr>
            <w:tcW w:w="6914" w:type="dxa"/>
          </w:tcPr>
          <w:p w14:paraId="2981D783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bCs/>
                <w:color w:val="000000" w:themeColor="text1"/>
                <w:sz w:val="18"/>
                <w:szCs w:val="18"/>
              </w:rPr>
              <w:t>Course Title</w:t>
            </w:r>
          </w:p>
        </w:tc>
        <w:tc>
          <w:tcPr>
            <w:tcW w:w="909" w:type="dxa"/>
          </w:tcPr>
          <w:p w14:paraId="753581E5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Units</w:t>
            </w:r>
          </w:p>
        </w:tc>
      </w:tr>
      <w:tr w:rsidR="00203CD4" w:rsidRPr="00E42D27" w14:paraId="69C16479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47AB8933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ISED 797</w:t>
            </w:r>
          </w:p>
        </w:tc>
        <w:tc>
          <w:tcPr>
            <w:tcW w:w="6914" w:type="dxa"/>
          </w:tcPr>
          <w:p w14:paraId="1ABB4431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Seminar in Education Research</w:t>
            </w:r>
          </w:p>
        </w:tc>
        <w:tc>
          <w:tcPr>
            <w:tcW w:w="909" w:type="dxa"/>
          </w:tcPr>
          <w:p w14:paraId="1D33DD6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20933E34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3B386EAB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788</w:t>
            </w:r>
          </w:p>
        </w:tc>
        <w:tc>
          <w:tcPr>
            <w:tcW w:w="6914" w:type="dxa"/>
          </w:tcPr>
          <w:p w14:paraId="7EFA617F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Law, Ethics, Collaboration, Technology &amp; Instructional Planning</w:t>
            </w:r>
          </w:p>
        </w:tc>
        <w:tc>
          <w:tcPr>
            <w:tcW w:w="909" w:type="dxa"/>
          </w:tcPr>
          <w:p w14:paraId="667B3AFF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7C09D0D3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4BC60424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801</w:t>
            </w:r>
          </w:p>
        </w:tc>
        <w:tc>
          <w:tcPr>
            <w:tcW w:w="6914" w:type="dxa"/>
          </w:tcPr>
          <w:p w14:paraId="0699BC3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Development, Diversity and English-Language Learners</w:t>
            </w:r>
          </w:p>
        </w:tc>
        <w:tc>
          <w:tcPr>
            <w:tcW w:w="909" w:type="dxa"/>
          </w:tcPr>
          <w:p w14:paraId="52D62301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6B943F4E" w14:textId="77777777" w:rsidTr="00BB036D">
        <w:tblPrEx>
          <w:tblBorders>
            <w:bottom w:val="single" w:sz="6" w:space="0" w:color="auto"/>
          </w:tblBorders>
        </w:tblPrEx>
        <w:tc>
          <w:tcPr>
            <w:tcW w:w="9350" w:type="dxa"/>
            <w:gridSpan w:val="3"/>
            <w:shd w:val="pct5" w:color="auto" w:fill="auto"/>
          </w:tcPr>
          <w:p w14:paraId="1F9D2B5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Style w:val="element-invisible"/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MM Emphasis Courses (12 Units)</w:t>
            </w:r>
          </w:p>
        </w:tc>
      </w:tr>
      <w:tr w:rsidR="00203CD4" w:rsidRPr="00E42D27" w14:paraId="15E9B4EF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314D94F7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770</w:t>
            </w:r>
          </w:p>
        </w:tc>
        <w:tc>
          <w:tcPr>
            <w:tcW w:w="6914" w:type="dxa"/>
          </w:tcPr>
          <w:p w14:paraId="08588480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Introduction to Students with MM Support Needs</w:t>
            </w:r>
          </w:p>
        </w:tc>
        <w:tc>
          <w:tcPr>
            <w:tcW w:w="909" w:type="dxa"/>
          </w:tcPr>
          <w:p w14:paraId="46DFE1E4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3D283393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41CEE4C7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772</w:t>
            </w:r>
          </w:p>
        </w:tc>
        <w:tc>
          <w:tcPr>
            <w:tcW w:w="6914" w:type="dxa"/>
          </w:tcPr>
          <w:p w14:paraId="392B89B9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Assessment, Curriculum and Instruction for Students with MM Support Needs</w:t>
            </w:r>
          </w:p>
        </w:tc>
        <w:tc>
          <w:tcPr>
            <w:tcW w:w="909" w:type="dxa"/>
          </w:tcPr>
          <w:p w14:paraId="564F5978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4D383F56" w14:textId="77777777" w:rsidTr="00BB036D">
        <w:tblPrEx>
          <w:tblBorders>
            <w:bottom w:val="single" w:sz="6" w:space="0" w:color="auto"/>
          </w:tblBorders>
        </w:tblPrEx>
        <w:tc>
          <w:tcPr>
            <w:tcW w:w="1527" w:type="dxa"/>
          </w:tcPr>
          <w:p w14:paraId="4A4F6638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775</w:t>
            </w:r>
          </w:p>
        </w:tc>
        <w:tc>
          <w:tcPr>
            <w:tcW w:w="6914" w:type="dxa"/>
          </w:tcPr>
          <w:p w14:paraId="631147AF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Curriculum and Instruction in Elementary Special Education</w:t>
            </w:r>
          </w:p>
        </w:tc>
        <w:tc>
          <w:tcPr>
            <w:tcW w:w="909" w:type="dxa"/>
          </w:tcPr>
          <w:p w14:paraId="28F80082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15F7B6A6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01E2A45B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778</w:t>
            </w:r>
          </w:p>
        </w:tc>
        <w:tc>
          <w:tcPr>
            <w:tcW w:w="6914" w:type="dxa"/>
          </w:tcPr>
          <w:p w14:paraId="6EC7EFED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Curriculum and Instruction in Secondary Special Education</w:t>
            </w:r>
          </w:p>
        </w:tc>
        <w:tc>
          <w:tcPr>
            <w:tcW w:w="909" w:type="dxa"/>
          </w:tcPr>
          <w:p w14:paraId="074C5223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787BE06F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9350" w:type="dxa"/>
            <w:gridSpan w:val="3"/>
            <w:shd w:val="pct5" w:color="auto" w:fill="auto"/>
          </w:tcPr>
          <w:p w14:paraId="5B26BF0B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Style w:val="element-invisible"/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Related Studies (3 Units)</w:t>
            </w:r>
          </w:p>
        </w:tc>
      </w:tr>
      <w:tr w:rsidR="00203CD4" w:rsidRPr="00E42D27" w14:paraId="33EE8162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435E018D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774</w:t>
            </w:r>
          </w:p>
        </w:tc>
        <w:tc>
          <w:tcPr>
            <w:tcW w:w="6914" w:type="dxa"/>
          </w:tcPr>
          <w:p w14:paraId="086E688D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Positive Behavior Supports</w:t>
            </w:r>
          </w:p>
        </w:tc>
        <w:tc>
          <w:tcPr>
            <w:tcW w:w="909" w:type="dxa"/>
          </w:tcPr>
          <w:p w14:paraId="0EAD9309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203CD4" w:rsidRPr="00E42D27" w14:paraId="2411B8F1" w14:textId="77777777" w:rsidTr="00BB036D">
        <w:tblPrEx>
          <w:tblBorders>
            <w:bottom w:val="single" w:sz="6" w:space="0" w:color="auto"/>
          </w:tblBorders>
        </w:tblPrEx>
        <w:tc>
          <w:tcPr>
            <w:tcW w:w="9350" w:type="dxa"/>
            <w:gridSpan w:val="3"/>
            <w:shd w:val="pct5" w:color="auto" w:fill="auto"/>
          </w:tcPr>
          <w:p w14:paraId="5FE66085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Style w:val="element-invisible"/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Culminating Experience Options (6 Units)</w:t>
            </w:r>
          </w:p>
        </w:tc>
      </w:tr>
      <w:tr w:rsidR="00203CD4" w:rsidRPr="00E42D27" w14:paraId="6C4BC3C9" w14:textId="77777777" w:rsidTr="00BB036D">
        <w:tblPrEx>
          <w:tblBorders>
            <w:bottom w:val="single" w:sz="6" w:space="0" w:color="auto"/>
          </w:tblBorders>
        </w:tblPrEx>
        <w:tc>
          <w:tcPr>
            <w:tcW w:w="9350" w:type="dxa"/>
            <w:gridSpan w:val="3"/>
          </w:tcPr>
          <w:p w14:paraId="56F0BB3C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 </w:t>
            </w:r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>Option I: Two Elective Seminars + Comprehensive Exam</w:t>
            </w:r>
          </w:p>
        </w:tc>
      </w:tr>
      <w:tr w:rsidR="00203CD4" w:rsidRPr="00E42D27" w14:paraId="791D16BF" w14:textId="77777777" w:rsidTr="00BB036D">
        <w:tblPrEx>
          <w:tblBorders>
            <w:bottom w:val="single" w:sz="6" w:space="0" w:color="auto"/>
          </w:tblBorders>
        </w:tblPrEx>
        <w:trPr>
          <w:trHeight w:val="939"/>
        </w:trPr>
        <w:tc>
          <w:tcPr>
            <w:tcW w:w="1527" w:type="dxa"/>
          </w:tcPr>
          <w:p w14:paraId="31A2F1CD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lastRenderedPageBreak/>
              <w:t>Choice of 2 courses</w:t>
            </w:r>
          </w:p>
        </w:tc>
        <w:tc>
          <w:tcPr>
            <w:tcW w:w="6914" w:type="dxa"/>
          </w:tcPr>
          <w:p w14:paraId="53232202" w14:textId="77777777" w:rsidR="00203CD4" w:rsidRPr="00E42D27" w:rsidRDefault="00203CD4" w:rsidP="00BB036D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Two elective graduate seminars (6 units), which will reflect critical analysis of literature and application of research</w:t>
            </w: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br/>
            </w:r>
            <w:r w:rsidRPr="00E42D27">
              <w:rPr>
                <w:rStyle w:val="Strong"/>
                <w:rFonts w:ascii="American Typewriter" w:hAnsi="American Typewriter" w:cs="Calibri"/>
                <w:color w:val="000000" w:themeColor="text1"/>
                <w:sz w:val="18"/>
                <w:szCs w:val="18"/>
                <w:shd w:val="clear" w:color="auto" w:fill="FFFFFF"/>
              </w:rPr>
              <w:t>Note: </w:t>
            </w:r>
            <w:r w:rsidRPr="00E42D27">
              <w:rPr>
                <w:rFonts w:ascii="American Typewriter" w:hAnsi="American Typewriter" w:cs="Calibri"/>
                <w:i/>
                <w:color w:val="000000" w:themeColor="text1"/>
                <w:sz w:val="18"/>
                <w:szCs w:val="18"/>
                <w:shd w:val="clear" w:color="auto" w:fill="FFFFFF"/>
              </w:rPr>
              <w:t>One elective seminar must be outside of the student's credential program area; can include SPED 881: Advanced Research Seminar in Special Education</w:t>
            </w:r>
          </w:p>
        </w:tc>
        <w:tc>
          <w:tcPr>
            <w:tcW w:w="909" w:type="dxa"/>
          </w:tcPr>
          <w:p w14:paraId="05DC8D15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203CD4" w:rsidRPr="00E42D27" w14:paraId="272FFC7E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6BFE9F7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896EXM</w:t>
            </w:r>
          </w:p>
        </w:tc>
        <w:tc>
          <w:tcPr>
            <w:tcW w:w="6914" w:type="dxa"/>
          </w:tcPr>
          <w:p w14:paraId="2238584C" w14:textId="77777777" w:rsidR="00203CD4" w:rsidRPr="00E42D27" w:rsidRDefault="00203CD4" w:rsidP="00BB036D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Master’s Comprehensive Written Examination</w:t>
            </w:r>
          </w:p>
        </w:tc>
        <w:tc>
          <w:tcPr>
            <w:tcW w:w="909" w:type="dxa"/>
          </w:tcPr>
          <w:p w14:paraId="66A01AC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</w:tc>
      </w:tr>
      <w:tr w:rsidR="00203CD4" w:rsidRPr="00E42D27" w14:paraId="5CB996A9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9350" w:type="dxa"/>
            <w:gridSpan w:val="3"/>
          </w:tcPr>
          <w:p w14:paraId="76F62A1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 </w:t>
            </w:r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>Option II: O</w:t>
            </w:r>
            <w:r w:rsidRPr="00E42D27">
              <w:rPr>
                <w:rFonts w:ascii="American Typewriter" w:hAnsi="American Typewriter" w:cs="Calibri"/>
                <w:i/>
                <w:color w:val="000000" w:themeColor="text1"/>
                <w:sz w:val="18"/>
                <w:szCs w:val="18"/>
              </w:rPr>
              <w:t xml:space="preserve">ne </w:t>
            </w:r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>Elective Seminar + Creative Work Project</w:t>
            </w:r>
          </w:p>
        </w:tc>
      </w:tr>
      <w:tr w:rsidR="00203CD4" w:rsidRPr="00E42D27" w14:paraId="78469436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56D5B739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14" w:type="dxa"/>
          </w:tcPr>
          <w:p w14:paraId="5FE2D9C6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One elective graduate seminar (3 units), which will reflect critical analysis of literature and application of research</w:t>
            </w:r>
          </w:p>
        </w:tc>
        <w:tc>
          <w:tcPr>
            <w:tcW w:w="909" w:type="dxa"/>
          </w:tcPr>
          <w:p w14:paraId="1CC9797E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(3)</w:t>
            </w:r>
          </w:p>
        </w:tc>
      </w:tr>
      <w:tr w:rsidR="00203CD4" w:rsidRPr="00E42D27" w14:paraId="7B613AE9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46B0D9B9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894</w:t>
            </w:r>
          </w:p>
        </w:tc>
        <w:tc>
          <w:tcPr>
            <w:tcW w:w="6914" w:type="dxa"/>
          </w:tcPr>
          <w:p w14:paraId="099D5CA9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Creative Work Project in Special Education</w:t>
            </w:r>
          </w:p>
        </w:tc>
        <w:tc>
          <w:tcPr>
            <w:tcW w:w="909" w:type="dxa"/>
          </w:tcPr>
          <w:p w14:paraId="74F879B0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(3)</w:t>
            </w:r>
          </w:p>
        </w:tc>
      </w:tr>
      <w:tr w:rsidR="00203CD4" w:rsidRPr="00E42D27" w14:paraId="06B6145B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9350" w:type="dxa"/>
            <w:gridSpan w:val="3"/>
          </w:tcPr>
          <w:p w14:paraId="5C1E0516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 </w:t>
            </w:r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 xml:space="preserve">Option III: Advanced Research Seminar + Field Study or </w:t>
            </w:r>
            <w:proofErr w:type="gramStart"/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>Master’s</w:t>
            </w:r>
            <w:proofErr w:type="gramEnd"/>
            <w:r w:rsidRPr="00E42D27">
              <w:rPr>
                <w:rFonts w:ascii="American Typewriter" w:hAnsi="American Typewriter" w:cs="Calibri"/>
                <w:b/>
                <w:i/>
                <w:color w:val="000000" w:themeColor="text1"/>
                <w:sz w:val="18"/>
                <w:szCs w:val="18"/>
              </w:rPr>
              <w:t xml:space="preserve"> Thesis </w:t>
            </w:r>
          </w:p>
        </w:tc>
      </w:tr>
      <w:tr w:rsidR="00203CD4" w:rsidRPr="00E42D27" w14:paraId="41DDFD20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1237A819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SPED 881</w:t>
            </w:r>
          </w:p>
        </w:tc>
        <w:tc>
          <w:tcPr>
            <w:tcW w:w="6914" w:type="dxa"/>
          </w:tcPr>
          <w:p w14:paraId="7C389408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Advanced Research Seminar in Special Education</w:t>
            </w:r>
          </w:p>
        </w:tc>
        <w:tc>
          <w:tcPr>
            <w:tcW w:w="909" w:type="dxa"/>
          </w:tcPr>
          <w:p w14:paraId="2193E5A7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(3)</w:t>
            </w:r>
          </w:p>
        </w:tc>
      </w:tr>
      <w:tr w:rsidR="00203CD4" w:rsidRPr="00E42D27" w14:paraId="5609F369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7C449D12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SPED 895; </w:t>
            </w:r>
            <w:r w:rsidRPr="00E42D27">
              <w:rPr>
                <w:rFonts w:ascii="American Typewriter" w:hAnsi="American Typewriter" w:cs="Calibri"/>
                <w:i/>
                <w:color w:val="000000" w:themeColor="text1"/>
                <w:sz w:val="18"/>
                <w:szCs w:val="18"/>
              </w:rPr>
              <w:t xml:space="preserve">or </w:t>
            </w: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br/>
              <w:t>SPED 898</w:t>
            </w:r>
          </w:p>
        </w:tc>
        <w:tc>
          <w:tcPr>
            <w:tcW w:w="6914" w:type="dxa"/>
          </w:tcPr>
          <w:p w14:paraId="6F4AC3AE" w14:textId="77777777" w:rsidR="00203CD4" w:rsidRPr="00E42D27" w:rsidRDefault="00203CD4" w:rsidP="00BB036D">
            <w:pPr>
              <w:spacing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Field Study; </w:t>
            </w:r>
            <w:r w:rsidRPr="00E42D27">
              <w:rPr>
                <w:rFonts w:ascii="American Typewriter" w:hAnsi="American Typewriter" w:cs="Calibri"/>
                <w:i/>
                <w:color w:val="000000" w:themeColor="text1"/>
                <w:sz w:val="18"/>
                <w:szCs w:val="18"/>
              </w:rPr>
              <w:t>or</w:t>
            </w: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br/>
            </w:r>
            <w:proofErr w:type="gramStart"/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Master’s</w:t>
            </w:r>
            <w:proofErr w:type="gramEnd"/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 xml:space="preserve"> Thesis</w:t>
            </w:r>
          </w:p>
        </w:tc>
        <w:tc>
          <w:tcPr>
            <w:tcW w:w="909" w:type="dxa"/>
          </w:tcPr>
          <w:p w14:paraId="2241EC10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  <w:t>(3)</w:t>
            </w:r>
          </w:p>
        </w:tc>
      </w:tr>
      <w:tr w:rsidR="00203CD4" w:rsidRPr="00E42D27" w14:paraId="79FE6872" w14:textId="77777777" w:rsidTr="00BB036D">
        <w:tblPrEx>
          <w:tblBorders>
            <w:bottom w:val="single" w:sz="6" w:space="0" w:color="auto"/>
          </w:tblBorders>
        </w:tblPrEx>
        <w:trPr>
          <w:trHeight w:val="52"/>
        </w:trPr>
        <w:tc>
          <w:tcPr>
            <w:tcW w:w="1527" w:type="dxa"/>
          </w:tcPr>
          <w:p w14:paraId="56CBD591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rPr>
                <w:rFonts w:ascii="American Typewriter" w:hAnsi="American Typewriter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14" w:type="dxa"/>
          </w:tcPr>
          <w:p w14:paraId="64CCEE05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Total Units</w:t>
            </w:r>
          </w:p>
        </w:tc>
        <w:tc>
          <w:tcPr>
            <w:tcW w:w="909" w:type="dxa"/>
          </w:tcPr>
          <w:p w14:paraId="24D4278F" w14:textId="77777777" w:rsidR="00203CD4" w:rsidRPr="00E42D27" w:rsidRDefault="00203CD4" w:rsidP="00BB03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</w:pPr>
            <w:r w:rsidRPr="00E42D27">
              <w:rPr>
                <w:rFonts w:ascii="American Typewriter" w:hAnsi="American Typewriter" w:cs="Calibri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0E5D4A99" w14:textId="5A80D571" w:rsidR="00AD39E5" w:rsidRDefault="00163F1B" w:rsidP="00AA1065">
      <w:pPr>
        <w:pStyle w:val="p5"/>
        <w:rPr>
          <w:rFonts w:ascii="American Typewriter" w:hAnsi="American Typewriter"/>
          <w:sz w:val="18"/>
          <w:szCs w:val="18"/>
        </w:rPr>
      </w:pPr>
      <w:r w:rsidRPr="00E42D27">
        <w:rPr>
          <w:rFonts w:ascii="American Typewriter" w:hAnsi="American Typewriter"/>
          <w:sz w:val="18"/>
          <w:szCs w:val="18"/>
        </w:rPr>
        <w:t>*In order to advance to candidacy, students are required to earn a letter grade of B- or better in all</w:t>
      </w:r>
      <w:r w:rsidR="00E42D27" w:rsidRPr="00E42D27">
        <w:rPr>
          <w:rFonts w:ascii="American Typewriter" w:hAnsi="American Typewriter"/>
          <w:sz w:val="18"/>
          <w:szCs w:val="18"/>
        </w:rPr>
        <w:t xml:space="preserve"> </w:t>
      </w:r>
      <w:r w:rsidRPr="00E42D27">
        <w:rPr>
          <w:rFonts w:ascii="American Typewriter" w:hAnsi="American Typewriter"/>
          <w:sz w:val="18"/>
          <w:szCs w:val="18"/>
        </w:rPr>
        <w:t>coursework.</w:t>
      </w:r>
    </w:p>
    <w:p w14:paraId="7A7A5D15" w14:textId="77777777" w:rsidR="00AA1065" w:rsidRPr="00AA1065" w:rsidRDefault="00AA1065" w:rsidP="00AA1065">
      <w:pPr>
        <w:pStyle w:val="p5"/>
        <w:rPr>
          <w:rFonts w:ascii="American Typewriter" w:hAnsi="American Typewriter"/>
          <w:sz w:val="18"/>
          <w:szCs w:val="18"/>
        </w:rPr>
      </w:pPr>
    </w:p>
    <w:p w14:paraId="55CDDAB4" w14:textId="475476C5" w:rsidR="00163F1B" w:rsidRPr="00E42D27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E42D27">
        <w:rPr>
          <w:rFonts w:ascii="American Typewriter" w:hAnsi="American Typewriter"/>
          <w:b/>
          <w:bCs/>
          <w:sz w:val="20"/>
          <w:szCs w:val="20"/>
        </w:rPr>
        <w:t>Advancement to Candidacy and Culminating Experience</w:t>
      </w:r>
    </w:p>
    <w:p w14:paraId="1500BA18" w14:textId="6DA7ADC8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All MA degree candidates are required to submit forms for Advancement to Candidacy (ATC)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and the Proposal for Culminating Experience (</w:t>
      </w:r>
      <w:r w:rsidR="00E42D27">
        <w:rPr>
          <w:rFonts w:ascii="American Typewriter" w:hAnsi="American Typewriter"/>
          <w:sz w:val="20"/>
          <w:szCs w:val="20"/>
        </w:rPr>
        <w:t>P</w:t>
      </w:r>
      <w:r w:rsidRPr="00203CD4">
        <w:rPr>
          <w:rFonts w:ascii="American Typewriter" w:hAnsi="American Typewriter"/>
          <w:sz w:val="20"/>
          <w:szCs w:val="20"/>
        </w:rPr>
        <w:t xml:space="preserve">CE) (see CE Options and Guidelines below). </w:t>
      </w:r>
      <w:r w:rsidR="00E42D27">
        <w:rPr>
          <w:rFonts w:ascii="American Typewriter" w:hAnsi="American Typewriter"/>
          <w:sz w:val="20"/>
          <w:szCs w:val="20"/>
        </w:rPr>
        <w:t xml:space="preserve">The Graduate Studies Department will link the </w:t>
      </w:r>
      <w:r w:rsidR="00E42D27" w:rsidRPr="00203CD4">
        <w:rPr>
          <w:rFonts w:ascii="American Typewriter" w:hAnsi="American Typewriter"/>
          <w:sz w:val="20"/>
          <w:szCs w:val="20"/>
        </w:rPr>
        <w:t>ATC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="00E42D27" w:rsidRPr="00203CD4">
        <w:rPr>
          <w:rFonts w:ascii="American Typewriter" w:hAnsi="American Typewriter"/>
          <w:sz w:val="20"/>
          <w:szCs w:val="20"/>
        </w:rPr>
        <w:t xml:space="preserve">and the </w:t>
      </w:r>
      <w:r w:rsidR="00E42D27">
        <w:rPr>
          <w:rFonts w:ascii="American Typewriter" w:hAnsi="American Typewriter"/>
          <w:sz w:val="20"/>
          <w:szCs w:val="20"/>
        </w:rPr>
        <w:t>P</w:t>
      </w:r>
      <w:r w:rsidR="00E42D27" w:rsidRPr="00203CD4">
        <w:rPr>
          <w:rFonts w:ascii="American Typewriter" w:hAnsi="American Typewriter"/>
          <w:sz w:val="20"/>
          <w:szCs w:val="20"/>
        </w:rPr>
        <w:t>CE forms</w:t>
      </w:r>
      <w:r w:rsidR="00E42D27">
        <w:rPr>
          <w:rFonts w:ascii="American Typewriter" w:hAnsi="American Typewriter"/>
          <w:sz w:val="20"/>
          <w:szCs w:val="20"/>
        </w:rPr>
        <w:t xml:space="preserve"> to the student’s SFSU</w:t>
      </w:r>
      <w:r w:rsidR="00E42D27">
        <w:rPr>
          <w:rStyle w:val="s2"/>
          <w:rFonts w:ascii="American Typewriter" w:hAnsi="American Typewriter"/>
          <w:sz w:val="20"/>
          <w:szCs w:val="20"/>
        </w:rPr>
        <w:t xml:space="preserve"> </w:t>
      </w:r>
      <w:r w:rsidR="00E42D27" w:rsidRPr="00E42D27">
        <w:rPr>
          <w:rStyle w:val="s2"/>
          <w:rFonts w:ascii="American Typewriter" w:hAnsi="American Typewriter"/>
          <w:color w:val="000000" w:themeColor="text1"/>
          <w:sz w:val="20"/>
          <w:szCs w:val="20"/>
        </w:rPr>
        <w:t>Gateway/My SFSU</w:t>
      </w:r>
      <w:r w:rsidR="00E42D27">
        <w:rPr>
          <w:rStyle w:val="s2"/>
          <w:rFonts w:ascii="American Typewriter" w:hAnsi="American Typewriter"/>
          <w:color w:val="000000" w:themeColor="text1"/>
          <w:sz w:val="20"/>
          <w:szCs w:val="20"/>
        </w:rPr>
        <w:t xml:space="preserve"> portal within the Student Center when you approach completion of the program.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The forms need to be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completed, signed by a faculty advisor and second committee member, and submitted </w:t>
      </w:r>
      <w:r w:rsidR="00E42D27">
        <w:rPr>
          <w:rFonts w:ascii="American Typewriter" w:hAnsi="American Typewriter"/>
          <w:sz w:val="20"/>
          <w:szCs w:val="20"/>
        </w:rPr>
        <w:t xml:space="preserve">via SFSU’s DocuSign to the </w:t>
      </w:r>
      <w:r w:rsidRPr="00203CD4">
        <w:rPr>
          <w:rFonts w:ascii="American Typewriter" w:hAnsi="American Typewriter"/>
          <w:sz w:val="20"/>
          <w:szCs w:val="20"/>
        </w:rPr>
        <w:t>Department of Special Education office the semester prior to the candidate’s final semester (check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hyperlink r:id="rId23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sped.sfsu.edu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for deadlines). Upon successful completion of all program coursework outlined within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ATC and the CE proposal, students may apply for graduation with the Division of Graduate Studies.</w:t>
      </w:r>
    </w:p>
    <w:p w14:paraId="136E2D36" w14:textId="071B7D56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E42D27">
        <w:rPr>
          <w:rFonts w:ascii="American Typewriter" w:hAnsi="American Typewriter"/>
          <w:b/>
          <w:bCs/>
          <w:sz w:val="20"/>
          <w:szCs w:val="20"/>
          <w:u w:val="single"/>
        </w:rPr>
        <w:t>Culminating Experience Options and Guidelines.</w:t>
      </w:r>
      <w:r w:rsidRPr="00203CD4">
        <w:rPr>
          <w:rFonts w:ascii="American Typewriter" w:hAnsi="American Typewriter"/>
          <w:sz w:val="20"/>
          <w:szCs w:val="20"/>
        </w:rPr>
        <w:t xml:space="preserve"> Students pursuing a Master of Arts in Special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Education are required to complete a Culminating Experience. The following are options for students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who plan to earn a MA degree in the program area of Mild to Moderate Support Needs.</w:t>
      </w:r>
    </w:p>
    <w:p w14:paraId="04C92AC4" w14:textId="42A959BD" w:rsidR="00163F1B" w:rsidRPr="00E42D27" w:rsidRDefault="00163F1B" w:rsidP="00E42D27">
      <w:pPr>
        <w:pStyle w:val="p5"/>
        <w:spacing w:line="480" w:lineRule="auto"/>
        <w:rPr>
          <w:rFonts w:ascii="American Typewriter" w:hAnsi="American Typewriter"/>
          <w:i/>
          <w:iCs/>
          <w:sz w:val="20"/>
          <w:szCs w:val="20"/>
        </w:rPr>
      </w:pPr>
      <w:hyperlink r:id="rId24" w:history="1">
        <w:r w:rsidRPr="00E42D27">
          <w:rPr>
            <w:rStyle w:val="Hyperlink"/>
            <w:rFonts w:ascii="American Typewriter" w:hAnsi="American Typewriter"/>
            <w:i/>
            <w:iCs/>
            <w:sz w:val="20"/>
            <w:szCs w:val="20"/>
          </w:rPr>
          <w:t>Option I: Comprehensive Written Exam</w:t>
        </w:r>
      </w:hyperlink>
    </w:p>
    <w:p w14:paraId="347A52E2" w14:textId="77777777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majority of students complete a comprehensive written exam for their culminating</w:t>
      </w:r>
    </w:p>
    <w:p w14:paraId="777FD239" w14:textId="4822E0C0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experience. The exam is offered two times per year: October in the Fall semester and March in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Spring semester.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="00E42D27" w:rsidRPr="00E42D27">
        <w:rPr>
          <w:rFonts w:ascii="American Typewriter" w:hAnsi="American Typewriter"/>
          <w:sz w:val="20"/>
          <w:szCs w:val="20"/>
        </w:rPr>
        <w:t xml:space="preserve">Students must enroll in SPED 896EXM. This course has zero units. Returning students who are taking the exam after their grace period has ended must register for </w:t>
      </w:r>
      <w:r w:rsidR="00E42D27" w:rsidRPr="00E42D27">
        <w:rPr>
          <w:rFonts w:ascii="American Typewriter" w:hAnsi="American Typewriter"/>
          <w:sz w:val="20"/>
          <w:szCs w:val="20"/>
        </w:rPr>
        <w:lastRenderedPageBreak/>
        <w:t>EDUC 499 for an additional tuition fee.</w:t>
      </w:r>
      <w:r w:rsidR="00E42D27">
        <w:rPr>
          <w:rFonts w:ascii="American Typewriter" w:hAnsi="American Typewriter"/>
          <w:sz w:val="20"/>
          <w:szCs w:val="20"/>
        </w:rPr>
        <w:t xml:space="preserve"> The MMSN Program</w:t>
      </w:r>
      <w:r w:rsidR="00E42D27" w:rsidRPr="00E42D27">
        <w:rPr>
          <w:rFonts w:ascii="American Typewriter" w:hAnsi="American Typewriter"/>
          <w:sz w:val="20"/>
          <w:szCs w:val="20"/>
        </w:rPr>
        <w:t xml:space="preserve"> provide</w:t>
      </w:r>
      <w:r w:rsidR="00E42D27">
        <w:rPr>
          <w:rFonts w:ascii="American Typewriter" w:hAnsi="American Typewriter"/>
          <w:sz w:val="20"/>
          <w:szCs w:val="20"/>
        </w:rPr>
        <w:t>s</w:t>
      </w:r>
      <w:r w:rsidR="00E42D27" w:rsidRPr="00E42D27">
        <w:rPr>
          <w:rFonts w:ascii="American Typewriter" w:hAnsi="American Typewriter"/>
          <w:sz w:val="20"/>
          <w:szCs w:val="20"/>
        </w:rPr>
        <w:t xml:space="preserve"> study guides </w:t>
      </w:r>
      <w:r w:rsidR="00E42D27">
        <w:rPr>
          <w:rFonts w:ascii="American Typewriter" w:hAnsi="American Typewriter"/>
          <w:sz w:val="20"/>
          <w:szCs w:val="20"/>
        </w:rPr>
        <w:t>and an examination preparation seminar</w:t>
      </w:r>
      <w:r w:rsidR="00E42D27" w:rsidRPr="00E42D27">
        <w:rPr>
          <w:rFonts w:ascii="American Typewriter" w:hAnsi="American Typewriter"/>
          <w:sz w:val="20"/>
          <w:szCs w:val="20"/>
        </w:rPr>
        <w:t>. Check with your program advisor.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</w:t>
      </w:r>
      <w:r w:rsidR="00E42D27">
        <w:rPr>
          <w:rFonts w:ascii="American Typewriter" w:hAnsi="American Typewriter"/>
          <w:sz w:val="20"/>
          <w:szCs w:val="20"/>
        </w:rPr>
        <w:t>n</w:t>
      </w:r>
      <w:r w:rsidRPr="00203CD4">
        <w:rPr>
          <w:rFonts w:ascii="American Typewriter" w:hAnsi="American Typewriter"/>
          <w:sz w:val="20"/>
          <w:szCs w:val="20"/>
        </w:rPr>
        <w:t xml:space="preserve"> MMSN Study Guide and corresponding MMSN Exam Study Tool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 available on the MM</w:t>
      </w:r>
      <w:r w:rsidR="00E42D27">
        <w:rPr>
          <w:rFonts w:ascii="American Typewriter" w:hAnsi="American Typewriter"/>
          <w:sz w:val="20"/>
          <w:szCs w:val="20"/>
        </w:rPr>
        <w:t>SN</w:t>
      </w:r>
      <w:r w:rsidRPr="00203CD4">
        <w:rPr>
          <w:rFonts w:ascii="American Typewriter" w:hAnsi="American Typewriter"/>
          <w:sz w:val="20"/>
          <w:szCs w:val="20"/>
        </w:rPr>
        <w:t xml:space="preserve"> </w:t>
      </w:r>
      <w:r w:rsidR="00E42D27">
        <w:rPr>
          <w:rFonts w:ascii="American Typewriter" w:hAnsi="American Typewriter"/>
          <w:sz w:val="20"/>
          <w:szCs w:val="20"/>
        </w:rPr>
        <w:t>Canvas platform</w:t>
      </w:r>
      <w:r w:rsidRPr="00203CD4">
        <w:rPr>
          <w:rFonts w:ascii="American Typewriter" w:hAnsi="American Typewriter"/>
          <w:sz w:val="20"/>
          <w:szCs w:val="20"/>
        </w:rPr>
        <w:t>. Students are strongly encouraged to attend at least one Prep Session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semester prior to the exam date. Prep sessions offer an opportunity for students to form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study groups.</w:t>
      </w:r>
    </w:p>
    <w:p w14:paraId="7DB0D80E" w14:textId="2C167914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Exam Failure – students who fail the exam after one attempt will be given a grade of RP</w:t>
      </w:r>
    </w:p>
    <w:p w14:paraId="045D7AF7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(Report in Progress) and may retake the exam the following semester at no cost. Upon</w:t>
      </w:r>
    </w:p>
    <w:p w14:paraId="1142FC2C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advisement and in rare circumstances, the student may petition to begin the application</w:t>
      </w:r>
    </w:p>
    <w:p w14:paraId="51D0DE6D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process for the Creative Work Project (see Option II below) in lieu of taking the exam a</w:t>
      </w:r>
    </w:p>
    <w:p w14:paraId="54F1EF83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second time. In this instance, the student must submit a petition to retroactively withdraw</w:t>
      </w:r>
    </w:p>
    <w:p w14:paraId="607E4E5A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from SPED 896 and must amend the ATC to reflect a change in culminating experience. The</w:t>
      </w:r>
    </w:p>
    <w:p w14:paraId="6890C3C3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 must also complete a full proposal for a Creative Work Project and complete SPED</w:t>
      </w:r>
    </w:p>
    <w:p w14:paraId="14B2ED5A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881 before registering for SPED 894. If a student fails the exam twice, he or she must consult</w:t>
      </w:r>
    </w:p>
    <w:p w14:paraId="2F48638C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with the relevant faculty advisor. Upon advisement, the student may be able to petition to</w:t>
      </w:r>
    </w:p>
    <w:p w14:paraId="071FC123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take the exam a third time (the student would need to enroll in EDUC 499) or petition to</w:t>
      </w:r>
    </w:p>
    <w:p w14:paraId="684115EF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complete a Creative Work Project (see aforementioned information regarding changing the</w:t>
      </w:r>
    </w:p>
    <w:p w14:paraId="23F350D6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culminating experience option to the Creative Work Project).</w:t>
      </w:r>
    </w:p>
    <w:p w14:paraId="4870E182" w14:textId="77777777" w:rsidR="00163F1B" w:rsidRPr="00AA1065" w:rsidRDefault="00163F1B" w:rsidP="00203CD4">
      <w:pPr>
        <w:pStyle w:val="p5"/>
        <w:spacing w:line="480" w:lineRule="auto"/>
        <w:rPr>
          <w:rFonts w:ascii="American Typewriter" w:hAnsi="American Typewriter"/>
          <w:i/>
          <w:iCs/>
          <w:sz w:val="20"/>
          <w:szCs w:val="20"/>
          <w:u w:val="single"/>
        </w:rPr>
      </w:pPr>
      <w:r w:rsidRPr="00AA1065">
        <w:rPr>
          <w:rFonts w:ascii="American Typewriter" w:hAnsi="American Typewriter"/>
          <w:i/>
          <w:iCs/>
          <w:sz w:val="20"/>
          <w:szCs w:val="20"/>
          <w:u w:val="single"/>
        </w:rPr>
        <w:t xml:space="preserve">Option II: Creative Work Project (SPED 894) </w:t>
      </w:r>
      <w:r w:rsidRPr="00AA1065">
        <w:rPr>
          <w:rFonts w:ascii="American Typewriter" w:hAnsi="American Typewriter"/>
          <w:sz w:val="20"/>
          <w:szCs w:val="20"/>
          <w:u w:val="single"/>
        </w:rPr>
        <w:t xml:space="preserve">and </w:t>
      </w:r>
      <w:r w:rsidRPr="00AA1065">
        <w:rPr>
          <w:rFonts w:ascii="American Typewriter" w:hAnsi="American Typewriter"/>
          <w:i/>
          <w:iCs/>
          <w:sz w:val="20"/>
          <w:szCs w:val="20"/>
          <w:u w:val="single"/>
        </w:rPr>
        <w:t>Option III: Field Study (SPED 895)</w:t>
      </w:r>
      <w:r w:rsidRPr="00AA1065">
        <w:rPr>
          <w:rFonts w:ascii="American Typewriter" w:hAnsi="American Typewriter"/>
          <w:sz w:val="20"/>
          <w:szCs w:val="20"/>
          <w:u w:val="single"/>
        </w:rPr>
        <w:t xml:space="preserve"> or </w:t>
      </w:r>
      <w:r w:rsidRPr="00AA1065">
        <w:rPr>
          <w:rFonts w:ascii="American Typewriter" w:hAnsi="American Typewriter"/>
          <w:i/>
          <w:iCs/>
          <w:sz w:val="20"/>
          <w:szCs w:val="20"/>
          <w:u w:val="single"/>
        </w:rPr>
        <w:t>Thesis (SPED 898)</w:t>
      </w:r>
    </w:p>
    <w:p w14:paraId="470E7A21" w14:textId="78CDAF02" w:rsidR="00163F1B" w:rsidRPr="00203CD4" w:rsidRDefault="00163F1B" w:rsidP="00E42D27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A select number of students will be eligible to conduct a Creative Work Project (Option II) or a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Field Study or Thesis (Option III). The Creative Work Project involves the design, development, and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production of an instructional product, such as a curriculum or training materials for professionals,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students, and/or families. A Field Study or Thesis is a research study that requires advanced approval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from the San Francisco State University Institutional Review Board: </w:t>
      </w:r>
      <w:hyperlink r:id="rId25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https://research.sfsu.edu/HAP</w:t>
        </w:r>
      </w:hyperlink>
      <w:r w:rsidRPr="00203CD4">
        <w:rPr>
          <w:rFonts w:ascii="American Typewriter" w:hAnsi="American Typewriter"/>
          <w:sz w:val="20"/>
          <w:szCs w:val="20"/>
        </w:rPr>
        <w:t>.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 be eligible to pursue one of these options, students in the MM Support Needs Program will need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go through the following steps:</w:t>
      </w:r>
    </w:p>
    <w:p w14:paraId="11702745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1.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Identify two tenure/tenure track faculty to serve on your committee (chairperson and second</w:t>
      </w:r>
    </w:p>
    <w:p w14:paraId="169F4F65" w14:textId="2A9A3AD5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reader), at least two semesters prior to registering for SPED 894, 895 or 898.</w:t>
      </w:r>
    </w:p>
    <w:p w14:paraId="78B59A8C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lastRenderedPageBreak/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Consider a possible idea for your Creative Work Project, Field Study or Thesis.</w:t>
      </w:r>
    </w:p>
    <w:p w14:paraId="559D7ED0" w14:textId="47A46552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Style w:val="s11"/>
          <w:rFonts w:ascii="American Typewriter" w:hAnsi="American Typewriter"/>
          <w:sz w:val="20"/>
          <w:szCs w:val="20"/>
        </w:rPr>
        <w:t>•</w:t>
      </w:r>
      <w:r w:rsidRPr="00203CD4">
        <w:rPr>
          <w:rStyle w:val="s12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Approach faculty members early in your program with whom you’re interested in working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see if they are interested and available to mentor you on a project. This gives faculty time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consider your request. This also gives you time to identify alternate committee members if a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faculty member is unable to participate on your committee. Faculty may request to read your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proposal first before making an official commitment. Developing and completing your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proposal and project should be a positive experience for both you and your committee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members. Since there is no guarantee that faculty will have the workload available to mentor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through Options II and III, students who are not accepted are encouraged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consider Option 1.</w:t>
      </w:r>
    </w:p>
    <w:p w14:paraId="1616D37F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2.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Develop written proposal</w:t>
      </w:r>
    </w:p>
    <w:p w14:paraId="4C72F7F0" w14:textId="7302DC58" w:rsidR="00163F1B" w:rsidRPr="00203CD4" w:rsidRDefault="00163F1B" w:rsidP="00AA1065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Develop your idea into a proposal. Ideally, the work you do within ISED 797 </w:t>
      </w:r>
      <w:r w:rsidR="00AA1065">
        <w:rPr>
          <w:rFonts w:ascii="American Typewriter" w:hAnsi="American Typewriter"/>
          <w:sz w:val="20"/>
          <w:szCs w:val="20"/>
        </w:rPr>
        <w:t>or SPED 881</w:t>
      </w:r>
      <w:r w:rsidRPr="00203CD4">
        <w:rPr>
          <w:rFonts w:ascii="American Typewriter" w:hAnsi="American Typewriter"/>
          <w:sz w:val="20"/>
          <w:szCs w:val="20"/>
        </w:rPr>
        <w:t>will assist you in</w:t>
      </w:r>
      <w:r w:rsidR="00AA1065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gathering the research you need to support your proposal.</w:t>
      </w:r>
    </w:p>
    <w:p w14:paraId="6901AAA3" w14:textId="0014E985" w:rsidR="00163F1B" w:rsidRPr="00203CD4" w:rsidRDefault="00163F1B" w:rsidP="00AA1065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The proposal outline for a Creative Work Project is explained in the document </w:t>
      </w:r>
      <w:hyperlink r:id="rId26" w:history="1">
        <w:r w:rsidRPr="00AA1065">
          <w:rPr>
            <w:rStyle w:val="Hyperlink"/>
            <w:rFonts w:ascii="American Typewriter" w:hAnsi="American Typewriter"/>
            <w:sz w:val="20"/>
            <w:szCs w:val="20"/>
          </w:rPr>
          <w:t>Creative Work</w:t>
        </w:r>
        <w:r w:rsidR="00AA1065" w:rsidRPr="00AA1065">
          <w:rPr>
            <w:rStyle w:val="Hyperlink"/>
            <w:rFonts w:ascii="American Typewriter" w:hAnsi="American Typewriter"/>
            <w:sz w:val="20"/>
            <w:szCs w:val="20"/>
          </w:rPr>
          <w:t xml:space="preserve"> </w:t>
        </w:r>
        <w:r w:rsidRPr="00AA1065">
          <w:rPr>
            <w:rStyle w:val="Hyperlink"/>
            <w:rFonts w:ascii="American Typewriter" w:hAnsi="American Typewriter"/>
            <w:sz w:val="20"/>
            <w:szCs w:val="20"/>
          </w:rPr>
          <w:t>Guidelines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available on the MMSN </w:t>
      </w:r>
      <w:r w:rsidR="00AA1065">
        <w:rPr>
          <w:rFonts w:ascii="American Typewriter" w:hAnsi="American Typewriter"/>
          <w:sz w:val="20"/>
          <w:szCs w:val="20"/>
        </w:rPr>
        <w:t xml:space="preserve">Canvas </w:t>
      </w:r>
      <w:r w:rsidRPr="00203CD4">
        <w:rPr>
          <w:rFonts w:ascii="American Typewriter" w:hAnsi="American Typewriter"/>
          <w:sz w:val="20"/>
          <w:szCs w:val="20"/>
        </w:rPr>
        <w:t>site.</w:t>
      </w:r>
    </w:p>
    <w:p w14:paraId="069785DC" w14:textId="6ED42108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For a Field Study or Thesis, you will consult with the </w:t>
      </w:r>
      <w:hyperlink r:id="rId27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Institutional Review Board (IRB) Review</w:t>
        </w:r>
        <w:r w:rsidR="00E42D27" w:rsidRPr="00E42D27">
          <w:rPr>
            <w:rStyle w:val="Hyperlink"/>
            <w:rFonts w:ascii="American Typewriter" w:hAnsi="American Typewriter"/>
            <w:sz w:val="20"/>
            <w:szCs w:val="20"/>
          </w:rPr>
          <w:t xml:space="preserve"> </w:t>
        </w:r>
        <w:r w:rsidRPr="00E42D27">
          <w:rPr>
            <w:rStyle w:val="Hyperlink"/>
            <w:rFonts w:ascii="American Typewriter" w:hAnsi="American Typewriter"/>
            <w:sz w:val="20"/>
            <w:szCs w:val="20"/>
          </w:rPr>
          <w:t>Board</w:t>
        </w:r>
      </w:hyperlink>
      <w:r w:rsidRPr="00203CD4">
        <w:rPr>
          <w:rStyle w:val="s13"/>
          <w:rFonts w:ascii="American Typewriter" w:hAnsi="American Typewriter"/>
          <w:sz w:val="20"/>
          <w:szCs w:val="20"/>
        </w:rPr>
        <w:t xml:space="preserve"> about your proposal.</w:t>
      </w:r>
    </w:p>
    <w:p w14:paraId="08519A51" w14:textId="47C835BF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3.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Submit proposal to faculty for review and approval, at least one semester prior to registering for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SPED 894, 895 or 898</w:t>
      </w:r>
    </w:p>
    <w:p w14:paraId="4DE5ACCC" w14:textId="3F988715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Present your proposal to the faculty members who have expressed interest in serving on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your committee as chairperson and second reader.</w:t>
      </w:r>
    </w:p>
    <w:p w14:paraId="7CA43EDB" w14:textId="154EF716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 completed draft of your proposal must be submitted to the committee chairperson on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first day of the semester in which the proposal is due.</w:t>
      </w:r>
    </w:p>
    <w:p w14:paraId="440C4BC6" w14:textId="77777777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Once the committee chairperson gives preliminary approval, submit the proposal to the</w:t>
      </w:r>
    </w:p>
    <w:p w14:paraId="3DCE1D58" w14:textId="1F90C5DD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second reader for review and preliminary approval. *Note that the faculty member may still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choose not to support a project at this time.</w:t>
      </w:r>
    </w:p>
    <w:p w14:paraId="265D1F10" w14:textId="6F9FA59A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who have obtained preliminary approval from both faculty members will need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complete the steps as follows:</w:t>
      </w:r>
    </w:p>
    <w:p w14:paraId="5D7D6EDE" w14:textId="0D56DD08" w:rsidR="00163F1B" w:rsidRPr="00203CD4" w:rsidRDefault="00163F1B" w:rsidP="00E42D27">
      <w:pPr>
        <w:pStyle w:val="p10"/>
        <w:spacing w:line="480" w:lineRule="auto"/>
        <w:ind w:left="1440"/>
        <w:rPr>
          <w:rFonts w:ascii="American Typewriter" w:hAnsi="American Typewriter"/>
          <w:sz w:val="20"/>
          <w:szCs w:val="20"/>
        </w:rPr>
      </w:pPr>
      <w:r w:rsidRPr="00203CD4">
        <w:rPr>
          <w:rStyle w:val="s8"/>
          <w:rFonts w:ascii="American Typewriter" w:hAnsi="American Typewriter"/>
          <w:sz w:val="20"/>
          <w:szCs w:val="20"/>
        </w:rPr>
        <w:lastRenderedPageBreak/>
        <w:t xml:space="preserve">Option II - </w:t>
      </w:r>
      <w:hyperlink r:id="rId28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894 Creative Work Project Checklist.</w:t>
        </w:r>
      </w:hyperlink>
    </w:p>
    <w:p w14:paraId="3013347C" w14:textId="359D756C" w:rsidR="00163F1B" w:rsidRPr="00203CD4" w:rsidRDefault="00163F1B" w:rsidP="00E42D27">
      <w:pPr>
        <w:pStyle w:val="p10"/>
        <w:spacing w:line="480" w:lineRule="auto"/>
        <w:ind w:left="1440"/>
        <w:rPr>
          <w:rFonts w:ascii="American Typewriter" w:hAnsi="American Typewriter"/>
          <w:sz w:val="20"/>
          <w:szCs w:val="20"/>
        </w:rPr>
      </w:pPr>
      <w:r w:rsidRPr="00203CD4">
        <w:rPr>
          <w:rStyle w:val="s8"/>
          <w:rFonts w:ascii="American Typewriter" w:hAnsi="American Typewriter"/>
          <w:sz w:val="20"/>
          <w:szCs w:val="20"/>
        </w:rPr>
        <w:t xml:space="preserve">Option III - </w:t>
      </w:r>
      <w:hyperlink r:id="rId29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895 Field Study Checklist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Style w:val="s8"/>
          <w:rFonts w:ascii="American Typewriter" w:hAnsi="American Typewriter"/>
          <w:sz w:val="20"/>
          <w:szCs w:val="20"/>
        </w:rPr>
        <w:t xml:space="preserve">or </w:t>
      </w:r>
      <w:hyperlink r:id="rId30" w:history="1">
        <w:r w:rsidRPr="00E42D27">
          <w:rPr>
            <w:rStyle w:val="Hyperlink"/>
            <w:rFonts w:ascii="American Typewriter" w:hAnsi="American Typewriter"/>
            <w:sz w:val="20"/>
            <w:szCs w:val="20"/>
          </w:rPr>
          <w:t>898 Master’s Thesis Checklist</w:t>
        </w:r>
      </w:hyperlink>
    </w:p>
    <w:p w14:paraId="6BD139DC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4.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Timeline for completion</w:t>
      </w:r>
    </w:p>
    <w:p w14:paraId="17D9D570" w14:textId="53727D5E" w:rsidR="00163F1B" w:rsidRPr="00203CD4" w:rsidRDefault="00163F1B" w:rsidP="00E42D27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•</w:t>
      </w:r>
      <w:r w:rsidRPr="00203CD4">
        <w:rPr>
          <w:rStyle w:val="s3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who are admitted into the SPED 894 (Creative Work Project) or SPED 898 (Thesis)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option have two semesters to make progress or complete the culminating experience. If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 is adequately progressing, as determined by the faculty committee member(s), but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needs one additional semester after the grace semester to complete the culminating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experience, the student can register for EDUC 499 one semester. If after two semesters, the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faculty committee member(s) deem that sufficient progress has not been made, the student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has the option to take the MA exam instead; in this circumstance, the student is required to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submit a petition to retroactively withdraw from SPED 894/898 and amend the ATC to reflect</w:t>
      </w:r>
      <w:r w:rsidR="00E42D27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 change in culminating experience.</w:t>
      </w:r>
    </w:p>
    <w:p w14:paraId="1ADDEBDA" w14:textId="77777777" w:rsidR="00163F1B" w:rsidRPr="00203CD4" w:rsidRDefault="00163F1B" w:rsidP="006A0FE2">
      <w:pPr>
        <w:pStyle w:val="p4"/>
        <w:spacing w:line="480" w:lineRule="auto"/>
        <w:jc w:val="center"/>
        <w:rPr>
          <w:sz w:val="20"/>
          <w:szCs w:val="20"/>
        </w:rPr>
      </w:pPr>
      <w:r w:rsidRPr="00203CD4">
        <w:rPr>
          <w:b/>
          <w:bCs/>
          <w:sz w:val="20"/>
          <w:szCs w:val="20"/>
        </w:rPr>
        <w:t>Graduate Certificates</w:t>
      </w:r>
    </w:p>
    <w:p w14:paraId="1603C6A1" w14:textId="6C6E1022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MM Support Needs Program candidates have the option of pursuing a Graduate Certificate.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Graduate Certificates provide supplemental training in a specialized area of interest. Students in a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certificate program must hold a master’s degree or are currently enrolled in a graduate-level program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within the University. The Department of Special Education offers graduate certificates in the following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areas (links are provided for more details):</w:t>
      </w:r>
    </w:p>
    <w:p w14:paraId="3AAA16AC" w14:textId="691C8E34" w:rsidR="00163F1B" w:rsidRPr="00203CD4" w:rsidRDefault="00163F1B" w:rsidP="006A0FE2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Style w:val="s4"/>
          <w:rFonts w:ascii="American Typewriter" w:hAnsi="American Typewriter"/>
          <w:sz w:val="20"/>
          <w:szCs w:val="20"/>
        </w:rPr>
        <w:t>•</w:t>
      </w:r>
      <w:r w:rsidRPr="00203CD4">
        <w:rPr>
          <w:rStyle w:val="s14"/>
          <w:rFonts w:ascii="American Typewriter" w:hAnsi="American Typewriter"/>
          <w:sz w:val="20"/>
          <w:szCs w:val="20"/>
        </w:rPr>
        <w:t xml:space="preserve"> </w:t>
      </w:r>
      <w:hyperlink r:id="rId31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Autism Spectrum</w:t>
        </w:r>
      </w:hyperlink>
      <w:r w:rsidRPr="00203CD4">
        <w:rPr>
          <w:rStyle w:val="s4"/>
          <w:rFonts w:ascii="American Typewriter" w:hAnsi="American Typewriter"/>
          <w:sz w:val="20"/>
          <w:szCs w:val="20"/>
        </w:rPr>
        <w:t xml:space="preserve"> </w:t>
      </w:r>
    </w:p>
    <w:p w14:paraId="2A348C6B" w14:textId="46CD679A" w:rsidR="00163F1B" w:rsidRPr="00203CD4" w:rsidRDefault="00163F1B" w:rsidP="006A0FE2">
      <w:pPr>
        <w:pStyle w:val="p10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hyperlink r:id="rId32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•</w:t>
        </w:r>
        <w:r w:rsidRPr="006A0FE2">
          <w:rPr>
            <w:rStyle w:val="Hyperlink"/>
            <w:rFonts w:ascii="American Typewriter" w:hAnsi="American Typewriter" w:cs="Arial"/>
            <w:sz w:val="20"/>
            <w:szCs w:val="20"/>
          </w:rPr>
          <w:t xml:space="preserve"> </w:t>
        </w:r>
        <w:r w:rsidRPr="006A0FE2">
          <w:rPr>
            <w:rStyle w:val="Hyperlink"/>
            <w:rFonts w:ascii="American Typewriter" w:hAnsi="American Typewriter"/>
            <w:sz w:val="20"/>
            <w:szCs w:val="20"/>
          </w:rPr>
          <w:t>Inclusive Early Childhood Practices</w:t>
        </w:r>
      </w:hyperlink>
    </w:p>
    <w:p w14:paraId="3CFBA6BC" w14:textId="77777777" w:rsidR="00163F1B" w:rsidRPr="00203CD4" w:rsidRDefault="00163F1B" w:rsidP="006A0FE2">
      <w:pPr>
        <w:pStyle w:val="p4"/>
        <w:spacing w:line="480" w:lineRule="auto"/>
        <w:jc w:val="center"/>
        <w:rPr>
          <w:sz w:val="20"/>
          <w:szCs w:val="20"/>
        </w:rPr>
      </w:pPr>
      <w:r w:rsidRPr="00203CD4">
        <w:rPr>
          <w:b/>
          <w:bCs/>
          <w:sz w:val="20"/>
          <w:szCs w:val="20"/>
        </w:rPr>
        <w:t>Policies and Statements</w:t>
      </w:r>
    </w:p>
    <w:p w14:paraId="130F4AC3" w14:textId="3C3111FF" w:rsidR="00163F1B" w:rsidRPr="006A0FE2" w:rsidRDefault="00163F1B" w:rsidP="00203CD4">
      <w:pPr>
        <w:pStyle w:val="p12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Process to Support Students At-Risk of Failing to Meet</w:t>
      </w:r>
      <w:r w:rsidR="006A0FE2" w:rsidRPr="006A0FE2">
        <w:rPr>
          <w:rFonts w:ascii="American Typewriter" w:hAnsi="American Typewriter"/>
          <w:b/>
          <w:bCs/>
          <w:sz w:val="20"/>
          <w:szCs w:val="20"/>
        </w:rPr>
        <w:t xml:space="preserve"> </w:t>
      </w:r>
      <w:r w:rsidRPr="006A0FE2">
        <w:rPr>
          <w:rFonts w:ascii="American Typewriter" w:hAnsi="American Typewriter"/>
          <w:b/>
          <w:bCs/>
          <w:sz w:val="20"/>
          <w:szCs w:val="20"/>
        </w:rPr>
        <w:t>Coursework or Fieldwork Competencies</w:t>
      </w:r>
    </w:p>
    <w:p w14:paraId="6DFA5697" w14:textId="34E25B3E" w:rsidR="00163F1B" w:rsidRPr="00203CD4" w:rsidRDefault="00163F1B" w:rsidP="006A0FE2">
      <w:pPr>
        <w:pStyle w:val="p12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Systematic mentoring procedures for credential candidates at risk of failing coursework or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fieldwork competencies will be implemented through a partnership between</w:t>
      </w:r>
      <w:r w:rsidRPr="00203CD4">
        <w:rPr>
          <w:rStyle w:val="s15"/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program faculty, fieldwork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supervisors, and master teachers--with coordination with the SFSU Disability Programs Resource Center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(DPRC) when relevant. The structure for the mentoring activities will be the following:</w:t>
      </w:r>
    </w:p>
    <w:p w14:paraId="37D8D4F1" w14:textId="77777777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lastRenderedPageBreak/>
        <w:t>(a) The Program Coordinator will identify with program faculty and master teachers, the</w:t>
      </w:r>
    </w:p>
    <w:p w14:paraId="4CAFE021" w14:textId="012763E6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candidates who are “at risk” of failing because of their poor performance on course assignments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and/or in their fieldwork placements (efforts will be made to identify the students “at risk”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during the first semester that they are enrolled in the coursework and fieldwork in the </w:t>
      </w:r>
      <w:r w:rsidR="006A0FE2">
        <w:rPr>
          <w:rFonts w:ascii="American Typewriter" w:hAnsi="American Typewriter"/>
          <w:sz w:val="20"/>
          <w:szCs w:val="20"/>
        </w:rPr>
        <w:t xml:space="preserve">Mild Moderate </w:t>
      </w:r>
      <w:r w:rsidRPr="00203CD4">
        <w:rPr>
          <w:rFonts w:ascii="American Typewriter" w:hAnsi="American Typewriter"/>
          <w:sz w:val="20"/>
          <w:szCs w:val="20"/>
        </w:rPr>
        <w:t>Support Needs program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);</w:t>
      </w:r>
      <w:proofErr w:type="gramEnd"/>
    </w:p>
    <w:p w14:paraId="34CBEA05" w14:textId="1CA011E2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(b) The Program Coordinator will develop with program faculty and master teachers a list of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areas that must be addressed and an Individual Action Plan that includes needed supports and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completion </w:t>
      </w:r>
      <w:proofErr w:type="gramStart"/>
      <w:r w:rsidRPr="00203CD4">
        <w:rPr>
          <w:rFonts w:ascii="American Typewriter" w:hAnsi="American Typewriter"/>
          <w:sz w:val="20"/>
          <w:szCs w:val="20"/>
        </w:rPr>
        <w:t>dates;</w:t>
      </w:r>
      <w:proofErr w:type="gramEnd"/>
    </w:p>
    <w:p w14:paraId="1E26152A" w14:textId="5BD6224B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(c) The Program Coordinator will meet with the candidate, the Department Chair, program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faculty, the master teacher, and DPRC staff (if relevant) to review the Individual Action Plan and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completion dates with the candidate; and</w:t>
      </w:r>
    </w:p>
    <w:p w14:paraId="3B5F6D63" w14:textId="2D0EF8D8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(d) Program faculty, master teachers, and DPRC staff (if relevant) will continue to provide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mentoring and supports (including the supports included on the action plan) until the concerns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 resolved.</w:t>
      </w:r>
    </w:p>
    <w:p w14:paraId="7593ED41" w14:textId="7284DF18" w:rsidR="00163F1B" w:rsidRPr="00203CD4" w:rsidRDefault="00163F1B" w:rsidP="006A0FE2">
      <w:pPr>
        <w:pStyle w:val="p12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(e) If the candidate continues to fail to meet coursework or fieldwork competencies, he or she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will not receive a passing grade for those courses.</w:t>
      </w:r>
    </w:p>
    <w:p w14:paraId="4701C91B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SFSU Disability Access</w:t>
      </w:r>
    </w:p>
    <w:p w14:paraId="789268B4" w14:textId="193BEFEF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Students with disabilities who need reasonable accommodations are encouraged to contact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their instructor. The </w:t>
      </w:r>
      <w:hyperlink r:id="rId33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Disability Programs and Resource Center (DPRC)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is available to facilitate the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reasonable accommodations process. The DPRC is located in the Student Service Building Room 110 (M-F 8:30-5:00) and can be reached by telephone (voice/415-338-2472, video phone/415-335-7210) or by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email (</w:t>
      </w:r>
      <w:hyperlink r:id="rId34" w:history="1">
        <w:r w:rsidR="006A0FE2" w:rsidRPr="00FA4FF2">
          <w:rPr>
            <w:rStyle w:val="Hyperlink"/>
            <w:rFonts w:ascii="American Typewriter" w:hAnsi="American Typewriter"/>
            <w:sz w:val="20"/>
            <w:szCs w:val="20"/>
          </w:rPr>
          <w:t>dprc@sfsu.edu</w:t>
        </w:r>
      </w:hyperlink>
      <w:r w:rsidRPr="00203CD4">
        <w:rPr>
          <w:rFonts w:ascii="American Typewriter" w:hAnsi="American Typewriter"/>
          <w:sz w:val="20"/>
          <w:szCs w:val="20"/>
        </w:rPr>
        <w:t>).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Please take note that DPRC (as well as other offices and classrooms on campus) are designated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as fragrance free spaces to accommodate people with sensory sensitivities and health conditions (such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as asthma and allergies). For more information, visit </w:t>
      </w:r>
      <w:hyperlink r:id="rId35" w:history="1">
        <w:r w:rsidR="006A0FE2" w:rsidRPr="006A0FE2">
          <w:rPr>
            <w:rStyle w:val="Hyperlink"/>
            <w:rFonts w:ascii="American Typewriter" w:hAnsi="American Typewriter"/>
            <w:sz w:val="20"/>
            <w:szCs w:val="20"/>
          </w:rPr>
          <w:t>Labor Law Education Center</w:t>
        </w:r>
      </w:hyperlink>
      <w:r w:rsidR="006A0FE2">
        <w:rPr>
          <w:rStyle w:val="s2"/>
          <w:rFonts w:ascii="American Typewriter" w:hAnsi="American Typewriter"/>
          <w:sz w:val="20"/>
          <w:szCs w:val="20"/>
        </w:rPr>
        <w:t xml:space="preserve"> </w:t>
      </w:r>
    </w:p>
    <w:p w14:paraId="23C7C976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SFSU Universal Design for Learning &amp; Accommodations</w:t>
      </w:r>
    </w:p>
    <w:p w14:paraId="42888850" w14:textId="777777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SFSU implements the principles of Universal Design for Learning to make course concepts</w:t>
      </w:r>
    </w:p>
    <w:p w14:paraId="2C45D98A" w14:textId="07B39895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lastRenderedPageBreak/>
        <w:t>accessible and skills attainable regardless of learning style, physical, or sensory abilities. SFSU complies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with the regulations of the Americans with Disabilities Act of 1990 and offers reasonable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accommodations to students with disabilities.</w:t>
      </w:r>
    </w:p>
    <w:p w14:paraId="0EB73FE7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Department of Special Education Attendance Policy</w:t>
      </w:r>
    </w:p>
    <w:p w14:paraId="3E698EAB" w14:textId="2974B388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Class attendance and participation for the entire class period is mandatory. Late arrivals and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early departures from class of more than 15 minutes will result in grade deductions. Cumulative tardies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or arriving more than an hour late or leaving one hour early will be considered as a class absence.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must notify the instructor if they anticipate missing a class in advance. There will be a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deduction of ½ grade (e.g., A to A-) for students with one unexcused absence. There will be a deduction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of full grade (e.g., A to B) for students with two unexcused absences. Students who miss three or more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class sessions should petition to withdraw from the course, regardless of the reason.</w:t>
      </w:r>
    </w:p>
    <w:p w14:paraId="72930B76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SFSU Observation of Religious Holidays</w:t>
      </w:r>
    </w:p>
    <w:p w14:paraId="6169AEFA" w14:textId="4845476B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When religious holidays require students to be absent from class activities, the student needs to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inform the instructor, in writing, during the first two weeks of the class each semester. The student will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not be penalized, but it is his/her responsibility to make up the work missed.</w:t>
      </w:r>
    </w:p>
    <w:p w14:paraId="2E6AAA2D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Department of Special Education Use of Technology Policy</w:t>
      </w:r>
    </w:p>
    <w:p w14:paraId="4D0F55C4" w14:textId="777777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Students are expected to use a personal device such as tablet or computer for accessing,</w:t>
      </w:r>
    </w:p>
    <w:p w14:paraId="7C0D6502" w14:textId="77541B73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completing, and engaging in coursework and the course </w:t>
      </w:r>
      <w:r w:rsidR="006A0FE2">
        <w:rPr>
          <w:rFonts w:ascii="American Typewriter" w:hAnsi="American Typewriter"/>
          <w:sz w:val="20"/>
          <w:szCs w:val="20"/>
        </w:rPr>
        <w:t>Canvas</w:t>
      </w:r>
      <w:r w:rsidRPr="00203CD4">
        <w:rPr>
          <w:rFonts w:ascii="American Typewriter" w:hAnsi="American Typewriter"/>
          <w:sz w:val="20"/>
          <w:szCs w:val="20"/>
        </w:rPr>
        <w:t xml:space="preserve"> site. Students are also expected to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conduct online, independent searches for research and information. During class time, use of</w:t>
      </w:r>
    </w:p>
    <w:p w14:paraId="5707F7B6" w14:textId="26DBF5FC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technology for non-instructional tasks (e.g. social media, chats, messaging, email) is unacceptable and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not allowed. Laptops, cell phones, and other devices should be turned off and put away during class,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unless requested by the instructor for instructional purposes or requested by students as a necessary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accommodation.</w:t>
      </w:r>
    </w:p>
    <w:p w14:paraId="67B6D915" w14:textId="777777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Students are expected to act ethically, practice common courtesy in using technology, and</w:t>
      </w:r>
    </w:p>
    <w:p w14:paraId="6CB2DDE8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respect the privacy and feelings of others. Harassing and/or offensive messages are examples of</w:t>
      </w:r>
    </w:p>
    <w:p w14:paraId="24F800F9" w14:textId="77777777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inappropriate content for technology usage. Any use of obscene, indecent, racist, defamatory,</w:t>
      </w:r>
    </w:p>
    <w:p w14:paraId="0A209B7F" w14:textId="2C36C921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lastRenderedPageBreak/>
        <w:t>threatening or harassing material is against the department policy and will not be tolerated. Such use is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subject to department and campus discipline.</w:t>
      </w:r>
    </w:p>
    <w:p w14:paraId="1138BE6C" w14:textId="4C530775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  <w:u w:val="single"/>
        </w:rPr>
        <w:t>Recording or Filming</w:t>
      </w:r>
      <w:r w:rsidRPr="00203CD4">
        <w:rPr>
          <w:rFonts w:ascii="American Typewriter" w:hAnsi="American Typewriter"/>
          <w:sz w:val="20"/>
          <w:szCs w:val="20"/>
        </w:rPr>
        <w:t>. Students must obtain prior permission from the course instructor to video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or audio record/film a class lecture or discussion, except in accordance with ADA accommodations. Any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recordings made in connection with a disability accommodation are for the student’s personal academic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use only and may not be distributed in any manner to any other individual. Students who video or audio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record without prior permission will be reported for academic misconduct.</w:t>
      </w:r>
    </w:p>
    <w:p w14:paraId="48EDF72C" w14:textId="2534DAB3" w:rsidR="006A0FE2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 xml:space="preserve">If you need assistance using your personal technology, please contact </w:t>
      </w:r>
      <w:hyperlink r:id="rId36" w:history="1">
        <w:r w:rsidR="006A0FE2" w:rsidRPr="006A0FE2">
          <w:rPr>
            <w:rStyle w:val="Hyperlink"/>
            <w:rFonts w:ascii="American Typewriter" w:hAnsi="American Typewriter"/>
            <w:sz w:val="20"/>
            <w:szCs w:val="20"/>
          </w:rPr>
          <w:t>Information Technology Services</w:t>
        </w:r>
      </w:hyperlink>
      <w:r w:rsidR="006A0FE2">
        <w:rPr>
          <w:rFonts w:ascii="American Typewriter" w:hAnsi="American Typewriter"/>
          <w:sz w:val="20"/>
          <w:szCs w:val="20"/>
        </w:rPr>
        <w:t xml:space="preserve">.  </w:t>
      </w:r>
      <w:hyperlink r:id="rId37" w:history="1">
        <w:r w:rsidR="006A0FE2" w:rsidRPr="006A0FE2">
          <w:rPr>
            <w:rStyle w:val="Hyperlink"/>
            <w:rFonts w:ascii="American Typewriter" w:hAnsi="American Typewriter"/>
            <w:sz w:val="20"/>
            <w:szCs w:val="20"/>
          </w:rPr>
          <w:t>Academic Technology</w:t>
        </w:r>
      </w:hyperlink>
      <w:r w:rsidR="006A0FE2">
        <w:rPr>
          <w:rFonts w:ascii="American Typewriter" w:hAnsi="American Typewriter"/>
          <w:sz w:val="20"/>
          <w:szCs w:val="20"/>
        </w:rPr>
        <w:t xml:space="preserve"> support and help desk is also available. </w:t>
      </w:r>
    </w:p>
    <w:p w14:paraId="6C3026D4" w14:textId="57802DAB" w:rsidR="00163F1B" w:rsidRPr="00203CD4" w:rsidRDefault="006A0FE2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Canvas </w:t>
      </w:r>
      <w:r w:rsidR="00163F1B" w:rsidRPr="00203CD4">
        <w:rPr>
          <w:rFonts w:ascii="American Typewriter" w:hAnsi="American Typewriter"/>
          <w:sz w:val="20"/>
          <w:szCs w:val="20"/>
        </w:rPr>
        <w:t>support and help desk is also available.</w:t>
      </w:r>
    </w:p>
    <w:p w14:paraId="0E4E76AC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Statement of Confidentiality and Professional Ethics</w:t>
      </w:r>
    </w:p>
    <w:p w14:paraId="5D560066" w14:textId="3525A12C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Due to the sensitive nature of material covered in this program, candidates must be committed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 a code of professional ethics by ensuring confidentiality is protected for all individuals who identify as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having a disability or as neurodivergent. To ensure privacy and respect for these individuals, students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are asked to use pseudonyms in reference to all real persons and places in written materials (in paper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and digital form) and/or to use only first names in class discussions and presentations. Students are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responsible for obtaining appropriate permission from schools, programs, families and/or the individual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to share written material, photographs and videotapes of these individuals in class. The same practices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apply to ensuring the confidentiality of all guest speakers and classmates who may choose to self-disclose in class.</w:t>
      </w:r>
    </w:p>
    <w:p w14:paraId="0BB30CD2" w14:textId="6799E8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When speaking or writing about persons described as having a disability or neuro-divergent,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 are asked to use language consistent with what is advocated by the individual, family, or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members of a group who share a socio-cultural identity. While person-first language (child with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disability) is advocated by many in the field of special education, we also recognize that many people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who identify with disabilities or as neurodivergent (such as in the Autistic community) prefer identify-first language (e.g., autistic child/adult) or in some cases, neutral language (e.g., child/adult on the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autism spectrum).</w:t>
      </w:r>
    </w:p>
    <w:p w14:paraId="6EFF8298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lastRenderedPageBreak/>
        <w:t>SFSU Student Conduct</w:t>
      </w:r>
    </w:p>
    <w:p w14:paraId="6DFE5F24" w14:textId="6BA851DF" w:rsidR="00163F1B" w:rsidRPr="006A0FE2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University is committed to maintaining a safe and healthy living and learning environment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for students, faculty, and staff. Each member of the campus community must choose behaviors that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contribute toward this end. Students are expected to adhere to SFSU’s student code of conduct. The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Standards for Student Conduct can be found on the </w:t>
      </w:r>
      <w:hyperlink r:id="rId38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Office of Student Conduct website</w:t>
        </w:r>
      </w:hyperlink>
      <w:r w:rsidRPr="006A0FE2">
        <w:rPr>
          <w:rFonts w:ascii="American Typewriter" w:hAnsi="American Typewriter"/>
          <w:sz w:val="20"/>
          <w:szCs w:val="20"/>
        </w:rPr>
        <w:t>:</w:t>
      </w:r>
    </w:p>
    <w:p w14:paraId="33F39740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SFSU Academic Integrity</w:t>
      </w:r>
    </w:p>
    <w:p w14:paraId="3438E614" w14:textId="201A2DE1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The Department of Special Education expects that all students maintain the highest level of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academic integrity in every course, clinic, field experience, internship, culminating experience, and other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professional settings. Academic integrity is based on the guiding values and principles that students will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pursue scholarly and creative activities in an honest and responsible manner consistent with the SFSU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Standards for Student Conduct.</w:t>
      </w:r>
    </w:p>
    <w:p w14:paraId="05DF4E15" w14:textId="777777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Students who engage in academic dishonesty (e.g., cheating on exams or assignments,</w:t>
      </w:r>
      <w:r w:rsidRPr="00203CD4">
        <w:rPr>
          <w:rStyle w:val="s1"/>
          <w:rFonts w:ascii="American Typewriter" w:hAnsi="American Typewriter"/>
          <w:sz w:val="20"/>
          <w:szCs w:val="20"/>
        </w:rPr>
        <w:t>17</w:t>
      </w:r>
    </w:p>
    <w:p w14:paraId="1EEE09F3" w14:textId="04E04E7B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plagiarism, unauthorized collaboration) will receive an immediate penalty according to the instructor’s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grading policy. These incidents will then be reported to the Department Chairperson, Associate Dean of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 xml:space="preserve">the Graduate College of Education, and ultimately referred to the </w:t>
      </w:r>
      <w:hyperlink r:id="rId39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Office of Student Conduct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for further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review to determine any additional sanctions.</w:t>
      </w:r>
      <w:r w:rsidR="006A0FE2">
        <w:rPr>
          <w:rFonts w:ascii="American Typewriter" w:hAnsi="American Typewriter"/>
          <w:sz w:val="20"/>
          <w:szCs w:val="20"/>
        </w:rPr>
        <w:t xml:space="preserve"> S</w:t>
      </w:r>
      <w:r w:rsidRPr="00203CD4">
        <w:rPr>
          <w:rFonts w:ascii="American Typewriter" w:hAnsi="American Typewriter"/>
          <w:sz w:val="20"/>
          <w:szCs w:val="20"/>
        </w:rPr>
        <w:t>tudent obligations related to Academic dishonesty</w:t>
      </w:r>
      <w:r w:rsidR="006A0FE2">
        <w:rPr>
          <w:rFonts w:ascii="American Typewriter" w:hAnsi="American Typewriter"/>
          <w:sz w:val="20"/>
          <w:szCs w:val="20"/>
        </w:rPr>
        <w:t xml:space="preserve"> and for</w:t>
      </w:r>
      <w:r w:rsidRPr="00203CD4">
        <w:rPr>
          <w:rFonts w:ascii="American Typewriter" w:hAnsi="American Typewriter"/>
          <w:sz w:val="20"/>
          <w:szCs w:val="20"/>
        </w:rPr>
        <w:t xml:space="preserve"> </w:t>
      </w:r>
      <w:r w:rsidRPr="006A0FE2">
        <w:rPr>
          <w:rFonts w:ascii="American Typewriter" w:hAnsi="American Typewriter"/>
          <w:sz w:val="20"/>
          <w:szCs w:val="20"/>
        </w:rPr>
        <w:t>definition</w:t>
      </w:r>
      <w:r w:rsidR="006A0FE2">
        <w:rPr>
          <w:rFonts w:ascii="American Typewriter" w:hAnsi="American Typewriter"/>
          <w:sz w:val="20"/>
          <w:szCs w:val="20"/>
        </w:rPr>
        <w:t>s</w:t>
      </w:r>
      <w:r w:rsidRPr="006A0FE2">
        <w:rPr>
          <w:rFonts w:ascii="American Typewriter" w:hAnsi="American Typewriter"/>
          <w:sz w:val="20"/>
          <w:szCs w:val="20"/>
        </w:rPr>
        <w:t xml:space="preserve"> and examples of plagiarism</w:t>
      </w:r>
      <w:r w:rsidR="006A0FE2">
        <w:rPr>
          <w:rFonts w:ascii="American Typewriter" w:hAnsi="American Typewriter"/>
          <w:sz w:val="20"/>
          <w:szCs w:val="20"/>
        </w:rPr>
        <w:t xml:space="preserve"> go to </w:t>
      </w:r>
      <w:hyperlink r:id="rId40" w:history="1">
        <w:r w:rsidR="006A0FE2" w:rsidRPr="006A0FE2">
          <w:rPr>
            <w:rStyle w:val="Hyperlink"/>
            <w:rFonts w:ascii="American Typewriter" w:hAnsi="American Typewriter"/>
            <w:sz w:val="20"/>
            <w:szCs w:val="20"/>
          </w:rPr>
          <w:t>SFSU Academic Integrity</w:t>
        </w:r>
      </w:hyperlink>
      <w:r w:rsidR="006A0FE2">
        <w:rPr>
          <w:rFonts w:ascii="American Typewriter" w:hAnsi="American Typewriter"/>
          <w:sz w:val="20"/>
          <w:szCs w:val="20"/>
        </w:rPr>
        <w:t xml:space="preserve"> </w:t>
      </w:r>
      <w:proofErr w:type="gramStart"/>
      <w:r w:rsidR="006A0FE2">
        <w:rPr>
          <w:rFonts w:ascii="American Typewriter" w:hAnsi="American Typewriter"/>
          <w:sz w:val="20"/>
          <w:szCs w:val="20"/>
        </w:rPr>
        <w:t>website .</w:t>
      </w:r>
      <w:proofErr w:type="gramEnd"/>
    </w:p>
    <w:p w14:paraId="2D00659A" w14:textId="77777777" w:rsidR="00163F1B" w:rsidRPr="006A0FE2" w:rsidRDefault="00163F1B" w:rsidP="00203CD4">
      <w:pPr>
        <w:pStyle w:val="p5"/>
        <w:spacing w:line="480" w:lineRule="auto"/>
        <w:rPr>
          <w:rFonts w:ascii="American Typewriter" w:hAnsi="American Typewriter"/>
          <w:b/>
          <w:bCs/>
          <w:sz w:val="20"/>
          <w:szCs w:val="20"/>
        </w:rPr>
      </w:pPr>
      <w:r w:rsidRPr="006A0FE2">
        <w:rPr>
          <w:rFonts w:ascii="American Typewriter" w:hAnsi="American Typewriter"/>
          <w:b/>
          <w:bCs/>
          <w:sz w:val="20"/>
          <w:szCs w:val="20"/>
        </w:rPr>
        <w:t>SFSU Student Disclosures of Sexual Violence</w:t>
      </w:r>
    </w:p>
    <w:p w14:paraId="034692E0" w14:textId="77777777" w:rsidR="00163F1B" w:rsidRPr="00203CD4" w:rsidRDefault="00163F1B" w:rsidP="006A0FE2">
      <w:pPr>
        <w:pStyle w:val="p5"/>
        <w:spacing w:line="480" w:lineRule="auto"/>
        <w:ind w:firstLine="720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SF State fosters a campus free of sexual violence including sexual harassment, domestic</w:t>
      </w:r>
    </w:p>
    <w:p w14:paraId="51E0A44A" w14:textId="37618B6D" w:rsidR="00163F1B" w:rsidRPr="00203CD4" w:rsidRDefault="00163F1B" w:rsidP="00203CD4">
      <w:pPr>
        <w:pStyle w:val="p5"/>
        <w:spacing w:line="480" w:lineRule="auto"/>
        <w:rPr>
          <w:rFonts w:ascii="American Typewriter" w:hAnsi="American Typewriter"/>
          <w:sz w:val="20"/>
          <w:szCs w:val="20"/>
        </w:rPr>
      </w:pPr>
      <w:r w:rsidRPr="00203CD4">
        <w:rPr>
          <w:rFonts w:ascii="American Typewriter" w:hAnsi="American Typewriter"/>
          <w:sz w:val="20"/>
          <w:szCs w:val="20"/>
        </w:rPr>
        <w:t>violence, dating violence, stalking, and/or any form of sex or gender discrimination. If you disclose a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personal experience as an SF State student, the course instructor is required to notify the [Dean of</w:t>
      </w:r>
      <w:r w:rsidR="006A0FE2">
        <w:rPr>
          <w:rFonts w:ascii="American Typewriter" w:hAnsi="American Typewriter"/>
          <w:sz w:val="20"/>
          <w:szCs w:val="20"/>
        </w:rPr>
        <w:t xml:space="preserve"> </w:t>
      </w:r>
      <w:r w:rsidRPr="00203CD4">
        <w:rPr>
          <w:rFonts w:ascii="American Typewriter" w:hAnsi="American Typewriter"/>
          <w:sz w:val="20"/>
          <w:szCs w:val="20"/>
        </w:rPr>
        <w:t>Students]. To disclose any such violence confidentially, contact:</w:t>
      </w:r>
    </w:p>
    <w:p w14:paraId="320B846C" w14:textId="058D580E" w:rsidR="00163F1B" w:rsidRPr="00203CD4" w:rsidRDefault="00163F1B" w:rsidP="006A0FE2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hyperlink r:id="rId41" w:history="1">
        <w:r w:rsidRPr="006A0FE2">
          <w:rPr>
            <w:rStyle w:val="Hyperlink"/>
            <w:rFonts w:ascii="American Typewriter" w:hAnsi="American Typewriter"/>
            <w:sz w:val="20"/>
            <w:szCs w:val="20"/>
          </w:rPr>
          <w:t>The SAFE Place</w:t>
        </w:r>
      </w:hyperlink>
      <w:r w:rsidRPr="00203CD4">
        <w:rPr>
          <w:rFonts w:ascii="American Typewriter" w:hAnsi="American Typewriter"/>
          <w:sz w:val="20"/>
          <w:szCs w:val="20"/>
        </w:rPr>
        <w:t xml:space="preserve"> - (415) 338-</w:t>
      </w:r>
      <w:r w:rsidR="006A0FE2">
        <w:rPr>
          <w:rFonts w:ascii="American Typewriter" w:hAnsi="American Typewriter"/>
          <w:sz w:val="20"/>
          <w:szCs w:val="20"/>
        </w:rPr>
        <w:t>3032.</w:t>
      </w:r>
    </w:p>
    <w:p w14:paraId="7EE3FF65" w14:textId="1A77CBFB" w:rsidR="00163F1B" w:rsidRPr="00203CD4" w:rsidRDefault="006A0FE2" w:rsidP="006A0FE2">
      <w:pPr>
        <w:pStyle w:val="p5"/>
        <w:spacing w:line="480" w:lineRule="auto"/>
        <w:ind w:left="720"/>
        <w:rPr>
          <w:rFonts w:ascii="American Typewriter" w:hAnsi="American Typewriter"/>
          <w:sz w:val="20"/>
          <w:szCs w:val="20"/>
        </w:rPr>
      </w:pPr>
      <w:hyperlink r:id="rId42" w:history="1">
        <w:r w:rsidR="00163F1B" w:rsidRPr="006A0FE2">
          <w:rPr>
            <w:rStyle w:val="Hyperlink"/>
            <w:rFonts w:ascii="American Typewriter" w:hAnsi="American Typewriter"/>
            <w:sz w:val="20"/>
            <w:szCs w:val="20"/>
          </w:rPr>
          <w:t>Counseling and Psychological Services Center</w:t>
        </w:r>
      </w:hyperlink>
      <w:r w:rsidR="00163F1B" w:rsidRPr="00203CD4">
        <w:rPr>
          <w:rFonts w:ascii="American Typewriter" w:hAnsi="American Typewriter"/>
          <w:sz w:val="20"/>
          <w:szCs w:val="20"/>
        </w:rPr>
        <w:t xml:space="preserve"> - (415) 338-</w:t>
      </w:r>
      <w:r>
        <w:rPr>
          <w:rFonts w:ascii="American Typewriter" w:hAnsi="American Typewriter"/>
          <w:sz w:val="20"/>
          <w:szCs w:val="20"/>
        </w:rPr>
        <w:t>2208.</w:t>
      </w:r>
    </w:p>
    <w:p w14:paraId="053D7EE1" w14:textId="42822D06" w:rsidR="006A0FE2" w:rsidRDefault="006A0FE2" w:rsidP="006A0FE2">
      <w:pPr>
        <w:pStyle w:val="p4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6A0FE2">
        <w:rPr>
          <w:sz w:val="20"/>
          <w:szCs w:val="20"/>
        </w:rPr>
        <w:t>information about accessing mental health and other related services on-campus, off-campus as well as specific resources for veterans</w:t>
      </w:r>
      <w:r>
        <w:rPr>
          <w:sz w:val="20"/>
          <w:szCs w:val="20"/>
        </w:rPr>
        <w:t xml:space="preserve"> go to </w:t>
      </w:r>
      <w:hyperlink r:id="rId43" w:history="1">
        <w:r w:rsidRPr="006A0FE2">
          <w:rPr>
            <w:rStyle w:val="Hyperlink"/>
            <w:sz w:val="20"/>
            <w:szCs w:val="20"/>
          </w:rPr>
          <w:t xml:space="preserve">Counseling, Psychological, and Mental </w:t>
        </w:r>
        <w:r w:rsidRPr="006A0FE2">
          <w:rPr>
            <w:rStyle w:val="Hyperlink"/>
            <w:sz w:val="20"/>
            <w:szCs w:val="20"/>
          </w:rPr>
          <w:lastRenderedPageBreak/>
          <w:t>Health Resources</w:t>
        </w:r>
      </w:hyperlink>
      <w:r w:rsidRPr="006A0FE2">
        <w:rPr>
          <w:sz w:val="20"/>
          <w:szCs w:val="20"/>
        </w:rPr>
        <w:t>. You can download documents on accessing off-campus mental health resources and psychiatry services as well.</w:t>
      </w:r>
    </w:p>
    <w:p w14:paraId="0C36BE58" w14:textId="1C120819" w:rsidR="006A0FE2" w:rsidRDefault="006A0FE2" w:rsidP="00203CD4">
      <w:pPr>
        <w:pStyle w:val="p4"/>
        <w:spacing w:line="480" w:lineRule="auto"/>
        <w:rPr>
          <w:b/>
          <w:bCs/>
          <w:sz w:val="20"/>
          <w:szCs w:val="20"/>
        </w:rPr>
      </w:pPr>
      <w:r w:rsidRPr="006A0FE2">
        <w:rPr>
          <w:b/>
          <w:bCs/>
          <w:sz w:val="20"/>
          <w:szCs w:val="20"/>
        </w:rPr>
        <w:t>Campus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3"/>
        <w:gridCol w:w="5407"/>
      </w:tblGrid>
      <w:tr w:rsidR="006A0FE2" w:rsidRPr="006A0FE2" w14:paraId="102258BA" w14:textId="77777777" w:rsidTr="006A0FE2">
        <w:tc>
          <w:tcPr>
            <w:tcW w:w="3943" w:type="dxa"/>
          </w:tcPr>
          <w:p w14:paraId="102ECFD6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Department of Special Education</w:t>
            </w:r>
          </w:p>
          <w:p w14:paraId="6EE7F2AC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1600 Holloway Avenue</w:t>
            </w:r>
          </w:p>
          <w:p w14:paraId="53559796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Burk Hall 156</w:t>
            </w:r>
          </w:p>
          <w:p w14:paraId="0E7316B3" w14:textId="21E12985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San Francisco, CA 94132</w:t>
            </w:r>
          </w:p>
        </w:tc>
        <w:tc>
          <w:tcPr>
            <w:tcW w:w="5407" w:type="dxa"/>
          </w:tcPr>
          <w:p w14:paraId="19B3C6F2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Burk Hall 156</w:t>
            </w:r>
          </w:p>
          <w:p w14:paraId="20E40490" w14:textId="77777777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sped@sfsu.edu</w:t>
            </w:r>
          </w:p>
          <w:p w14:paraId="668FC933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Phone: 415-338-1161</w:t>
            </w:r>
          </w:p>
          <w:p w14:paraId="35268EE8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Fax: 415-338-0566</w:t>
            </w:r>
          </w:p>
          <w:p w14:paraId="703A858D" w14:textId="3CA80130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http://sped.sfsu.edu/</w:t>
            </w:r>
          </w:p>
        </w:tc>
      </w:tr>
      <w:tr w:rsidR="006A0FE2" w:rsidRPr="006A0FE2" w14:paraId="10D62A2F" w14:textId="77777777" w:rsidTr="006A0FE2">
        <w:tc>
          <w:tcPr>
            <w:tcW w:w="3943" w:type="dxa"/>
          </w:tcPr>
          <w:p w14:paraId="10B29DA2" w14:textId="5387B84D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Faculty Advisors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2F55FCF6" w14:textId="509E95D9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https://sped.sfsu.edu/faculty-and-staff</w:t>
            </w:r>
          </w:p>
        </w:tc>
      </w:tr>
      <w:tr w:rsidR="006A0FE2" w:rsidRPr="006A0FE2" w14:paraId="21FC4FEA" w14:textId="77777777" w:rsidTr="006A0FE2">
        <w:tc>
          <w:tcPr>
            <w:tcW w:w="3943" w:type="dxa"/>
          </w:tcPr>
          <w:p w14:paraId="4DDEE05F" w14:textId="029DFC38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Collaborative Canvas site</w:t>
            </w:r>
          </w:p>
          <w:p w14:paraId="7A528B41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(Mild/Moderate Program in Special</w:t>
            </w:r>
          </w:p>
          <w:p w14:paraId="031D0520" w14:textId="4F41C561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Education)</w:t>
            </w:r>
          </w:p>
        </w:tc>
        <w:tc>
          <w:tcPr>
            <w:tcW w:w="5407" w:type="dxa"/>
          </w:tcPr>
          <w:p w14:paraId="0B5A4B02" w14:textId="49D7AFA2" w:rsidR="006A0FE2" w:rsidRPr="006A0FE2" w:rsidRDefault="006A0FE2" w:rsidP="00203CD4">
            <w:pPr>
              <w:pStyle w:val="p4"/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https://sfsu.instructure.com/courses/30753/wiki</w:t>
            </w:r>
          </w:p>
        </w:tc>
      </w:tr>
      <w:tr w:rsidR="006A0FE2" w:rsidRPr="006A0FE2" w14:paraId="29797FFA" w14:textId="77777777" w:rsidTr="006A0FE2">
        <w:tc>
          <w:tcPr>
            <w:tcW w:w="3943" w:type="dxa"/>
          </w:tcPr>
          <w:p w14:paraId="679299B7" w14:textId="186249CB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Graduate College of Education (GCOE)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1CA67B64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Burk Hall 501</w:t>
            </w:r>
          </w:p>
          <w:p w14:paraId="39D87582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Phone: (415) 405-3681</w:t>
            </w:r>
          </w:p>
          <w:p w14:paraId="7E1FEAA4" w14:textId="7C3116D0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http://gcoe.sfsu.edu/</w:t>
            </w:r>
          </w:p>
        </w:tc>
      </w:tr>
      <w:tr w:rsidR="006A0FE2" w:rsidRPr="006A0FE2" w14:paraId="36AA3D81" w14:textId="77777777" w:rsidTr="006A0FE2">
        <w:tc>
          <w:tcPr>
            <w:tcW w:w="3943" w:type="dxa"/>
          </w:tcPr>
          <w:p w14:paraId="352F70F7" w14:textId="67E2475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Credential Related Questions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270A130A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Burk Hall 244</w:t>
            </w:r>
          </w:p>
          <w:p w14:paraId="488926D9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Phone: 415-405-3594</w:t>
            </w:r>
          </w:p>
          <w:p w14:paraId="780D70B8" w14:textId="71A2FAF4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credinfo@sfsu.edu</w:t>
            </w:r>
            <w:r w:rsidRPr="006A0FE2">
              <w:rPr>
                <w:rStyle w:val="s1"/>
                <w:rFonts w:ascii="American Typewriter" w:eastAsiaTheme="majorEastAsia" w:hAnsi="American Typewriter"/>
                <w:color w:val="000000" w:themeColor="text1"/>
              </w:rPr>
              <w:t>.</w:t>
            </w:r>
          </w:p>
        </w:tc>
      </w:tr>
      <w:tr w:rsidR="006A0FE2" w:rsidRPr="006A0FE2" w14:paraId="38FD25B9" w14:textId="77777777" w:rsidTr="006A0FE2">
        <w:tc>
          <w:tcPr>
            <w:tcW w:w="3943" w:type="dxa"/>
          </w:tcPr>
          <w:p w14:paraId="3C063EAD" w14:textId="4B4FDCC1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GCOE Scholarships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569F5142" w14:textId="77BC8E6D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http://gcoe.sfsu.edu/current-students/scholarships</w:t>
            </w:r>
          </w:p>
        </w:tc>
      </w:tr>
      <w:tr w:rsidR="006A0FE2" w:rsidRPr="006A0FE2" w14:paraId="72900BE4" w14:textId="77777777" w:rsidTr="006A0FE2">
        <w:tc>
          <w:tcPr>
            <w:tcW w:w="3943" w:type="dxa"/>
          </w:tcPr>
          <w:p w14:paraId="629CEE64" w14:textId="0634FF1F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Cahill Learning Resources and Media Lab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05942962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Burk Hall 319</w:t>
            </w:r>
          </w:p>
          <w:p w14:paraId="39725768" w14:textId="3A588C96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http://gcoe.sfsu.edu/cahill</w:t>
            </w:r>
          </w:p>
        </w:tc>
      </w:tr>
      <w:tr w:rsidR="006A0FE2" w:rsidRPr="006A0FE2" w14:paraId="086ADC07" w14:textId="77777777" w:rsidTr="006A0FE2">
        <w:tc>
          <w:tcPr>
            <w:tcW w:w="3943" w:type="dxa"/>
          </w:tcPr>
          <w:p w14:paraId="1B25253D" w14:textId="5FBE1269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Division of Graduate Studies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7B124EED" w14:textId="1BFFF921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 xml:space="preserve">Division of Graduate Studies </w:t>
            </w:r>
            <w:r w:rsidRPr="006A0FE2">
              <w:rPr>
                <w:rStyle w:val="s1"/>
                <w:rFonts w:ascii="American Typewriter" w:eastAsiaTheme="majorEastAsia" w:hAnsi="American Typewriter"/>
                <w:color w:val="000000" w:themeColor="text1"/>
              </w:rPr>
              <w:t>http://grad.sfsu.edu/</w:t>
            </w:r>
          </w:p>
        </w:tc>
      </w:tr>
      <w:tr w:rsidR="006A0FE2" w:rsidRPr="006A0FE2" w14:paraId="1850A8DB" w14:textId="77777777" w:rsidTr="006A0FE2">
        <w:tc>
          <w:tcPr>
            <w:tcW w:w="3943" w:type="dxa"/>
          </w:tcPr>
          <w:p w14:paraId="567FED37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Disability Programs and Resource Center</w:t>
            </w:r>
          </w:p>
          <w:p w14:paraId="7B3B28C7" w14:textId="17C0E1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(DPRC)</w:t>
            </w:r>
          </w:p>
        </w:tc>
        <w:tc>
          <w:tcPr>
            <w:tcW w:w="5407" w:type="dxa"/>
          </w:tcPr>
          <w:p w14:paraId="024EDDCF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Student Services 210</w:t>
            </w:r>
          </w:p>
          <w:p w14:paraId="279849B7" w14:textId="0CB227B1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http://access.sfsu.edu/</w:t>
            </w:r>
          </w:p>
        </w:tc>
      </w:tr>
      <w:tr w:rsidR="006A0FE2" w:rsidRPr="006A0FE2" w14:paraId="21742F08" w14:textId="77777777" w:rsidTr="006A0FE2">
        <w:tc>
          <w:tcPr>
            <w:tcW w:w="3943" w:type="dxa"/>
          </w:tcPr>
          <w:p w14:paraId="0EE759B9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Office of Research and Sponsored Programs</w:t>
            </w:r>
          </w:p>
          <w:p w14:paraId="6E0F26ED" w14:textId="626F4374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(ORSP)</w:t>
            </w:r>
          </w:p>
        </w:tc>
        <w:tc>
          <w:tcPr>
            <w:tcW w:w="5407" w:type="dxa"/>
          </w:tcPr>
          <w:p w14:paraId="583C06AE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http://research.sfsu.edu/</w:t>
            </w:r>
          </w:p>
          <w:p w14:paraId="56554CE7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375115BD" w14:textId="77777777" w:rsidTr="006A0FE2">
        <w:tc>
          <w:tcPr>
            <w:tcW w:w="3943" w:type="dxa"/>
          </w:tcPr>
          <w:p w14:paraId="3E493833" w14:textId="2B2F6B9D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Human and Animal Protection (IRB)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19FDC3E6" w14:textId="0362149D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https://research.sfsu.edu/HAP</w:t>
            </w:r>
          </w:p>
        </w:tc>
      </w:tr>
      <w:tr w:rsidR="006A0FE2" w:rsidRPr="006A0FE2" w14:paraId="5B5772CE" w14:textId="77777777" w:rsidTr="006A0FE2">
        <w:tc>
          <w:tcPr>
            <w:tcW w:w="3943" w:type="dxa"/>
          </w:tcPr>
          <w:p w14:paraId="2456EB16" w14:textId="53D25242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Paul K. Longmore Institute on Disability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35857147" w14:textId="5CA993A8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http://longmoreinstitute.sfsu.edu/paul-k-longmore</w:t>
            </w:r>
          </w:p>
        </w:tc>
      </w:tr>
      <w:tr w:rsidR="006A0FE2" w:rsidRPr="006A0FE2" w14:paraId="244B28BC" w14:textId="77777777" w:rsidTr="006A0FE2">
        <w:tc>
          <w:tcPr>
            <w:tcW w:w="3943" w:type="dxa"/>
          </w:tcPr>
          <w:p w14:paraId="2C2EB3FC" w14:textId="36143AB8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 xml:space="preserve">Autism Spectrum Graduate Certificate </w:t>
            </w:r>
          </w:p>
          <w:p w14:paraId="45EBE049" w14:textId="6ED9CF03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7" w:type="dxa"/>
          </w:tcPr>
          <w:p w14:paraId="0508239E" w14:textId="43007E74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https://sped.sfsu.edu/certificate-autism-studies</w:t>
            </w:r>
          </w:p>
        </w:tc>
      </w:tr>
      <w:tr w:rsidR="006A0FE2" w:rsidRPr="006A0FE2" w14:paraId="5F33E8EA" w14:textId="77777777" w:rsidTr="006A0FE2">
        <w:tc>
          <w:tcPr>
            <w:tcW w:w="3943" w:type="dxa"/>
          </w:tcPr>
          <w:p w14:paraId="7A9B24EE" w14:textId="4E0F712F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Bursars Office</w:t>
            </w:r>
          </w:p>
        </w:tc>
        <w:tc>
          <w:tcPr>
            <w:tcW w:w="5407" w:type="dxa"/>
          </w:tcPr>
          <w:p w14:paraId="6BF41697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Administration 155</w:t>
            </w:r>
          </w:p>
          <w:p w14:paraId="2CE4C3AF" w14:textId="6D44A183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http://www.sfsu.edu/~bursar</w:t>
            </w:r>
          </w:p>
        </w:tc>
      </w:tr>
      <w:tr w:rsidR="006A0FE2" w:rsidRPr="006A0FE2" w14:paraId="36A09702" w14:textId="77777777" w:rsidTr="006A0FE2">
        <w:tc>
          <w:tcPr>
            <w:tcW w:w="3943" w:type="dxa"/>
          </w:tcPr>
          <w:p w14:paraId="2CBB5B9E" w14:textId="7DD33565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Office of International Programs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2AB681DC" w14:textId="00ED25A5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http://oip.sfsu.edu/</w:t>
            </w:r>
          </w:p>
        </w:tc>
      </w:tr>
      <w:tr w:rsidR="006A0FE2" w:rsidRPr="006A0FE2" w14:paraId="155E2892" w14:textId="77777777" w:rsidTr="006A0FE2">
        <w:tc>
          <w:tcPr>
            <w:tcW w:w="3943" w:type="dxa"/>
          </w:tcPr>
          <w:p w14:paraId="0912AD23" w14:textId="1D910053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Job Opportunities</w:t>
            </w:r>
            <w:r w:rsidRPr="006A0FE2">
              <w:rPr>
                <w:rStyle w:val="apple-converted-space"/>
                <w:rFonts w:eastAsiaTheme="majorEastAsi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07" w:type="dxa"/>
          </w:tcPr>
          <w:p w14:paraId="2C88C0EE" w14:textId="48350A8F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https://docs.google.com/spreadsheets/d /1RmZsaVej0F9ElRpB4EXfmej BYk72JHxt4l7ooZ5meFo/</w:t>
            </w:r>
            <w:proofErr w:type="spellStart"/>
            <w:r w:rsidRPr="006A0FE2">
              <w:rPr>
                <w:color w:val="000000" w:themeColor="text1"/>
                <w:sz w:val="18"/>
                <w:szCs w:val="18"/>
              </w:rPr>
              <w:t>edit?gid</w:t>
            </w:r>
            <w:proofErr w:type="spellEnd"/>
            <w:r w:rsidRPr="006A0FE2">
              <w:rPr>
                <w:color w:val="000000" w:themeColor="text1"/>
                <w:sz w:val="18"/>
                <w:szCs w:val="18"/>
              </w:rPr>
              <w:t>=0#gid=0</w:t>
            </w:r>
          </w:p>
        </w:tc>
      </w:tr>
      <w:tr w:rsidR="006A0FE2" w:rsidRPr="006A0FE2" w14:paraId="35F72685" w14:textId="77777777" w:rsidTr="006A0FE2">
        <w:tc>
          <w:tcPr>
            <w:tcW w:w="3943" w:type="dxa"/>
          </w:tcPr>
          <w:p w14:paraId="24DC2197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California Commission for Teacher</w:t>
            </w:r>
          </w:p>
          <w:p w14:paraId="46EB1141" w14:textId="36E20CEC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Credentialing (CTC)</w:t>
            </w:r>
          </w:p>
        </w:tc>
        <w:tc>
          <w:tcPr>
            <w:tcW w:w="5407" w:type="dxa"/>
          </w:tcPr>
          <w:p w14:paraId="6093B9BD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https://www.ctc.ca.gov/</w:t>
            </w:r>
          </w:p>
          <w:p w14:paraId="4301C534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75B11031" w14:textId="77777777" w:rsidTr="006A0FE2">
        <w:tc>
          <w:tcPr>
            <w:tcW w:w="3943" w:type="dxa"/>
          </w:tcPr>
          <w:p w14:paraId="7598C717" w14:textId="2FF59E2C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California Department of Education</w:t>
            </w:r>
          </w:p>
        </w:tc>
        <w:tc>
          <w:tcPr>
            <w:tcW w:w="5407" w:type="dxa"/>
          </w:tcPr>
          <w:p w14:paraId="011AA177" w14:textId="4C074262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https://www.cde.ca.gov/</w:t>
            </w:r>
          </w:p>
        </w:tc>
      </w:tr>
      <w:tr w:rsidR="006A0FE2" w:rsidRPr="006A0FE2" w14:paraId="3C49FFC6" w14:textId="77777777" w:rsidTr="006A0FE2">
        <w:tc>
          <w:tcPr>
            <w:tcW w:w="3943" w:type="dxa"/>
          </w:tcPr>
          <w:p w14:paraId="6EBD489B" w14:textId="77777777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7" w:type="dxa"/>
          </w:tcPr>
          <w:p w14:paraId="6E974549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3833CF2A" w14:textId="77777777" w:rsidTr="006A0FE2">
        <w:tc>
          <w:tcPr>
            <w:tcW w:w="3943" w:type="dxa"/>
          </w:tcPr>
          <w:p w14:paraId="0D5D942E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California Department of Developmental</w:t>
            </w:r>
          </w:p>
          <w:p w14:paraId="5A0A64F4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Services</w:t>
            </w:r>
          </w:p>
          <w:p w14:paraId="49264F63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7" w:type="dxa"/>
          </w:tcPr>
          <w:p w14:paraId="4C3E0024" w14:textId="77777777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https://www.dds.ca.gov</w:t>
            </w:r>
          </w:p>
          <w:p w14:paraId="5DC0601B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51FF08CD" w14:textId="77777777" w:rsidTr="006A0FE2">
        <w:tc>
          <w:tcPr>
            <w:tcW w:w="3943" w:type="dxa"/>
          </w:tcPr>
          <w:p w14:paraId="34479198" w14:textId="6DD73042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Community Alliance for Special Education</w:t>
            </w:r>
          </w:p>
        </w:tc>
        <w:tc>
          <w:tcPr>
            <w:tcW w:w="5407" w:type="dxa"/>
          </w:tcPr>
          <w:p w14:paraId="4728DB14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rStyle w:val="s1"/>
                <w:rFonts w:ascii="American Typewriter" w:eastAsiaTheme="majorEastAsia" w:hAnsi="American Typewriter"/>
                <w:color w:val="000000" w:themeColor="text1"/>
              </w:rPr>
              <w:t>https://www.caseadvocacy.org/</w:t>
            </w:r>
          </w:p>
          <w:p w14:paraId="38A94D16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058515B5" w14:textId="77777777" w:rsidTr="006A0FE2">
        <w:tc>
          <w:tcPr>
            <w:tcW w:w="3943" w:type="dxa"/>
          </w:tcPr>
          <w:p w14:paraId="5C2A2225" w14:textId="7CBA9BF0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rStyle w:val="s2"/>
                <w:rFonts w:eastAsiaTheme="majorEastAsia"/>
                <w:color w:val="000000" w:themeColor="text1"/>
                <w:sz w:val="18"/>
                <w:szCs w:val="18"/>
              </w:rPr>
              <w:t>Disability Rights California</w:t>
            </w:r>
          </w:p>
        </w:tc>
        <w:tc>
          <w:tcPr>
            <w:tcW w:w="5407" w:type="dxa"/>
          </w:tcPr>
          <w:p w14:paraId="576CD71B" w14:textId="0330E7CF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https://www.disabilityrightsca.org/</w:t>
            </w:r>
          </w:p>
        </w:tc>
      </w:tr>
      <w:tr w:rsidR="006A0FE2" w:rsidRPr="006A0FE2" w14:paraId="350AE765" w14:textId="77777777" w:rsidTr="006A0FE2">
        <w:tc>
          <w:tcPr>
            <w:tcW w:w="3943" w:type="dxa"/>
          </w:tcPr>
          <w:p w14:paraId="49DDF7D2" w14:textId="447652F5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Council for Exceptional Children (CEC)</w:t>
            </w:r>
          </w:p>
        </w:tc>
        <w:tc>
          <w:tcPr>
            <w:tcW w:w="5407" w:type="dxa"/>
          </w:tcPr>
          <w:p w14:paraId="637906E8" w14:textId="1269BDC0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rStyle w:val="s1"/>
                <w:rFonts w:ascii="American Typewriter" w:eastAsiaTheme="majorEastAsia" w:hAnsi="American Typewriter"/>
                <w:color w:val="000000" w:themeColor="text1"/>
              </w:rPr>
              <w:t>https://www.cec.sped.org/</w:t>
            </w:r>
          </w:p>
        </w:tc>
      </w:tr>
      <w:tr w:rsidR="006A0FE2" w:rsidRPr="006A0FE2" w14:paraId="62013D8A" w14:textId="77777777" w:rsidTr="006A0FE2">
        <w:tc>
          <w:tcPr>
            <w:tcW w:w="3943" w:type="dxa"/>
          </w:tcPr>
          <w:p w14:paraId="018E1821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Office of Special Education Programs (OSEP)</w:t>
            </w:r>
          </w:p>
          <w:p w14:paraId="30EA7A17" w14:textId="1454B22E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– U.S. Department of Education</w:t>
            </w:r>
          </w:p>
        </w:tc>
        <w:tc>
          <w:tcPr>
            <w:tcW w:w="5407" w:type="dxa"/>
          </w:tcPr>
          <w:p w14:paraId="0B71D657" w14:textId="77777777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https://www2.ed.gov/about/offices/list/osers/osep/ind</w:t>
            </w:r>
          </w:p>
          <w:p w14:paraId="2E5A8731" w14:textId="7985A764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ex.html</w:t>
            </w:r>
          </w:p>
        </w:tc>
      </w:tr>
      <w:tr w:rsidR="006A0FE2" w:rsidRPr="006A0FE2" w14:paraId="414CABB6" w14:textId="77777777" w:rsidTr="006A0FE2">
        <w:tc>
          <w:tcPr>
            <w:tcW w:w="3943" w:type="dxa"/>
          </w:tcPr>
          <w:p w14:paraId="163F4F09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National Association of Special Education</w:t>
            </w:r>
          </w:p>
          <w:p w14:paraId="0A534D3D" w14:textId="2CA0823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Teachers (NASET)</w:t>
            </w:r>
          </w:p>
        </w:tc>
        <w:tc>
          <w:tcPr>
            <w:tcW w:w="5407" w:type="dxa"/>
          </w:tcPr>
          <w:p w14:paraId="16716E51" w14:textId="77777777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https://www.naset.org/</w:t>
            </w:r>
          </w:p>
          <w:p w14:paraId="38C6E504" w14:textId="77777777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6A0FE2" w:rsidRPr="006A0FE2" w14:paraId="4F7D022D" w14:textId="77777777" w:rsidTr="006A0FE2">
        <w:tc>
          <w:tcPr>
            <w:tcW w:w="3943" w:type="dxa"/>
          </w:tcPr>
          <w:p w14:paraId="315B0D24" w14:textId="20CF3ED9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Disability Rights International</w:t>
            </w:r>
          </w:p>
        </w:tc>
        <w:tc>
          <w:tcPr>
            <w:tcW w:w="5407" w:type="dxa"/>
          </w:tcPr>
          <w:p w14:paraId="0D13E676" w14:textId="0B55D7BD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rStyle w:val="s1"/>
                <w:rFonts w:ascii="American Typewriter" w:eastAsiaTheme="majorEastAsia" w:hAnsi="American Typewriter"/>
                <w:color w:val="000000" w:themeColor="text1"/>
              </w:rPr>
              <w:t>https://www.driadvocacy.org/</w:t>
            </w:r>
          </w:p>
        </w:tc>
      </w:tr>
      <w:tr w:rsidR="006A0FE2" w:rsidRPr="006A0FE2" w14:paraId="37694A35" w14:textId="77777777" w:rsidTr="006A0FE2">
        <w:tc>
          <w:tcPr>
            <w:tcW w:w="3943" w:type="dxa"/>
          </w:tcPr>
          <w:p w14:paraId="48DD3D94" w14:textId="64BDD61E" w:rsidR="006A0FE2" w:rsidRPr="006A0FE2" w:rsidRDefault="006A0FE2" w:rsidP="006A0FE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rStyle w:val="s2"/>
                <w:rFonts w:eastAsiaTheme="majorEastAsia"/>
                <w:color w:val="000000" w:themeColor="text1"/>
                <w:sz w:val="18"/>
                <w:szCs w:val="18"/>
              </w:rPr>
              <w:t>International Disability Alliance</w:t>
            </w:r>
          </w:p>
        </w:tc>
        <w:tc>
          <w:tcPr>
            <w:tcW w:w="5407" w:type="dxa"/>
          </w:tcPr>
          <w:p w14:paraId="6A90285C" w14:textId="5442D493" w:rsidR="006A0FE2" w:rsidRPr="006A0FE2" w:rsidRDefault="006A0FE2" w:rsidP="006A0FE2">
            <w:pPr>
              <w:pStyle w:val="p2"/>
              <w:rPr>
                <w:color w:val="000000" w:themeColor="text1"/>
                <w:sz w:val="18"/>
                <w:szCs w:val="18"/>
              </w:rPr>
            </w:pPr>
            <w:r w:rsidRPr="006A0FE2">
              <w:rPr>
                <w:color w:val="000000" w:themeColor="text1"/>
                <w:sz w:val="18"/>
                <w:szCs w:val="18"/>
              </w:rPr>
              <w:t>https://www.internationaldisabilityalliance.org/</w:t>
            </w:r>
          </w:p>
        </w:tc>
      </w:tr>
    </w:tbl>
    <w:p w14:paraId="31892E48" w14:textId="77777777" w:rsidR="006A0FE2" w:rsidRPr="00203CD4" w:rsidRDefault="006A0FE2" w:rsidP="00203CD4">
      <w:pPr>
        <w:pStyle w:val="p4"/>
        <w:spacing w:line="480" w:lineRule="auto"/>
        <w:rPr>
          <w:sz w:val="20"/>
          <w:szCs w:val="20"/>
        </w:rPr>
      </w:pPr>
    </w:p>
    <w:p w14:paraId="7CB26B90" w14:textId="01A31C18" w:rsidR="002F21A8" w:rsidRPr="00203CD4" w:rsidRDefault="002F21A8" w:rsidP="00203CD4">
      <w:pPr>
        <w:spacing w:line="480" w:lineRule="auto"/>
        <w:rPr>
          <w:rFonts w:ascii="American Typewriter" w:hAnsi="American Typewriter"/>
          <w:sz w:val="20"/>
          <w:szCs w:val="20"/>
        </w:rPr>
      </w:pPr>
    </w:p>
    <w:sectPr w:rsidR="002F21A8" w:rsidRPr="00203CD4" w:rsidSect="00AD39E5">
      <w:footerReference w:type="even" r:id="rId44"/>
      <w:footerReference w:type="default" r:id="rId4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1A51" w14:textId="77777777" w:rsidR="00D31FDE" w:rsidRDefault="00D31FDE" w:rsidP="00AD39E5">
      <w:r>
        <w:separator/>
      </w:r>
    </w:p>
  </w:endnote>
  <w:endnote w:type="continuationSeparator" w:id="0">
    <w:p w14:paraId="67C648D8" w14:textId="77777777" w:rsidR="00D31FDE" w:rsidRDefault="00D31FDE" w:rsidP="00AD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31052288"/>
      <w:docPartObj>
        <w:docPartGallery w:val="Page Numbers (Bottom of Page)"/>
        <w:docPartUnique/>
      </w:docPartObj>
    </w:sdtPr>
    <w:sdtContent>
      <w:p w14:paraId="458A0AF7" w14:textId="5D0847BE" w:rsidR="00AD39E5" w:rsidRDefault="00AD39E5" w:rsidP="00FA4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5BBED43" w14:textId="77777777" w:rsidR="00AD39E5" w:rsidRDefault="00AD39E5" w:rsidP="00AD3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247161"/>
      <w:docPartObj>
        <w:docPartGallery w:val="Page Numbers (Bottom of Page)"/>
        <w:docPartUnique/>
      </w:docPartObj>
    </w:sdtPr>
    <w:sdtContent>
      <w:p w14:paraId="676E0EBE" w14:textId="63A29262" w:rsidR="00AD39E5" w:rsidRDefault="00AD39E5" w:rsidP="00FA4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1C9AE93" w14:textId="77777777" w:rsidR="00AD39E5" w:rsidRPr="00AD39E5" w:rsidRDefault="00AD39E5" w:rsidP="00AD39E5">
    <w:pPr>
      <w:pStyle w:val="p1"/>
      <w:ind w:right="360"/>
      <w:jc w:val="right"/>
      <w:rPr>
        <w:sz w:val="18"/>
        <w:szCs w:val="18"/>
      </w:rPr>
    </w:pPr>
    <w:r w:rsidRPr="00AD39E5">
      <w:rPr>
        <w:sz w:val="18"/>
        <w:szCs w:val="18"/>
      </w:rPr>
      <w:t>Revised June 2025</w:t>
    </w:r>
  </w:p>
  <w:p w14:paraId="5CFFD6EB" w14:textId="77777777" w:rsidR="00AD39E5" w:rsidRDefault="00AD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415F7" w14:textId="77777777" w:rsidR="00D31FDE" w:rsidRDefault="00D31FDE" w:rsidP="00AD39E5">
      <w:r>
        <w:separator/>
      </w:r>
    </w:p>
  </w:footnote>
  <w:footnote w:type="continuationSeparator" w:id="0">
    <w:p w14:paraId="4803BF2D" w14:textId="77777777" w:rsidR="00D31FDE" w:rsidRDefault="00D31FDE" w:rsidP="00AD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3A1"/>
    <w:multiLevelType w:val="hybridMultilevel"/>
    <w:tmpl w:val="521A3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420C"/>
    <w:multiLevelType w:val="hybridMultilevel"/>
    <w:tmpl w:val="C0DC2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8346A"/>
    <w:multiLevelType w:val="hybridMultilevel"/>
    <w:tmpl w:val="D24A0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A2B50"/>
    <w:multiLevelType w:val="hybridMultilevel"/>
    <w:tmpl w:val="393654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22042"/>
    <w:multiLevelType w:val="hybridMultilevel"/>
    <w:tmpl w:val="87925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53090"/>
    <w:multiLevelType w:val="hybridMultilevel"/>
    <w:tmpl w:val="83B89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2D0FA1"/>
    <w:multiLevelType w:val="hybridMultilevel"/>
    <w:tmpl w:val="A022A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E1444"/>
    <w:multiLevelType w:val="hybridMultilevel"/>
    <w:tmpl w:val="6086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84598">
    <w:abstractNumId w:val="2"/>
  </w:num>
  <w:num w:numId="2" w16cid:durableId="1304894343">
    <w:abstractNumId w:val="5"/>
  </w:num>
  <w:num w:numId="3" w16cid:durableId="1286428774">
    <w:abstractNumId w:val="1"/>
  </w:num>
  <w:num w:numId="4" w16cid:durableId="1753160519">
    <w:abstractNumId w:val="0"/>
  </w:num>
  <w:num w:numId="5" w16cid:durableId="1736198079">
    <w:abstractNumId w:val="3"/>
  </w:num>
  <w:num w:numId="6" w16cid:durableId="1395155268">
    <w:abstractNumId w:val="4"/>
  </w:num>
  <w:num w:numId="7" w16cid:durableId="1607811343">
    <w:abstractNumId w:val="7"/>
  </w:num>
  <w:num w:numId="8" w16cid:durableId="66933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9C"/>
    <w:rsid w:val="00163F1B"/>
    <w:rsid w:val="00203CD4"/>
    <w:rsid w:val="002F21A8"/>
    <w:rsid w:val="00394581"/>
    <w:rsid w:val="003F39B8"/>
    <w:rsid w:val="004E5C9C"/>
    <w:rsid w:val="005D5E50"/>
    <w:rsid w:val="005E3121"/>
    <w:rsid w:val="00644F10"/>
    <w:rsid w:val="006A0FE2"/>
    <w:rsid w:val="008A3F7B"/>
    <w:rsid w:val="00A44C3F"/>
    <w:rsid w:val="00AA1065"/>
    <w:rsid w:val="00AD39E5"/>
    <w:rsid w:val="00D31FDE"/>
    <w:rsid w:val="00E42D27"/>
    <w:rsid w:val="00E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8278"/>
  <w15:chartTrackingRefBased/>
  <w15:docId w15:val="{EDBD317D-6DD2-2B4B-BE6C-8E596C2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C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E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C9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63F1B"/>
    <w:rPr>
      <w:rFonts w:ascii="American Typewriter" w:eastAsia="Times New Roman" w:hAnsi="American Typewriter" w:cs="Times New Roman"/>
      <w:color w:val="000000"/>
      <w:sz w:val="21"/>
      <w:szCs w:val="21"/>
    </w:rPr>
  </w:style>
  <w:style w:type="paragraph" w:customStyle="1" w:styleId="p2">
    <w:name w:val="p2"/>
    <w:basedOn w:val="Normal"/>
    <w:rsid w:val="00163F1B"/>
    <w:rPr>
      <w:rFonts w:ascii="American Typewriter" w:eastAsia="Times New Roman" w:hAnsi="American Typewriter" w:cs="Times New Roman"/>
      <w:color w:val="000000"/>
    </w:rPr>
  </w:style>
  <w:style w:type="paragraph" w:customStyle="1" w:styleId="p3">
    <w:name w:val="p3"/>
    <w:basedOn w:val="Normal"/>
    <w:rsid w:val="00163F1B"/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p4">
    <w:name w:val="p4"/>
    <w:basedOn w:val="Normal"/>
    <w:rsid w:val="00163F1B"/>
    <w:rPr>
      <w:rFonts w:ascii="American Typewriter" w:eastAsia="Times New Roman" w:hAnsi="American Typewriter" w:cs="Times New Roman"/>
      <w:color w:val="000000"/>
      <w:sz w:val="17"/>
      <w:szCs w:val="17"/>
    </w:rPr>
  </w:style>
  <w:style w:type="paragraph" w:customStyle="1" w:styleId="p5">
    <w:name w:val="p5"/>
    <w:basedOn w:val="Normal"/>
    <w:rsid w:val="00163F1B"/>
    <w:rPr>
      <w:rFonts w:ascii="Helvetica" w:eastAsia="Times New Roman" w:hAnsi="Helvetica" w:cs="Times New Roman"/>
      <w:color w:val="000000"/>
      <w:sz w:val="17"/>
      <w:szCs w:val="17"/>
    </w:rPr>
  </w:style>
  <w:style w:type="paragraph" w:customStyle="1" w:styleId="p6">
    <w:name w:val="p6"/>
    <w:basedOn w:val="Normal"/>
    <w:rsid w:val="00163F1B"/>
    <w:rPr>
      <w:rFonts w:ascii="Helvetica" w:eastAsia="Times New Roman" w:hAnsi="Helvetica" w:cs="Times New Roman"/>
      <w:color w:val="0B4CB4"/>
      <w:sz w:val="17"/>
      <w:szCs w:val="17"/>
    </w:rPr>
  </w:style>
  <w:style w:type="paragraph" w:customStyle="1" w:styleId="p7">
    <w:name w:val="p7"/>
    <w:basedOn w:val="Normal"/>
    <w:rsid w:val="00163F1B"/>
    <w:rPr>
      <w:rFonts w:ascii="American Typewriter" w:eastAsia="Times New Roman" w:hAnsi="American Typewriter" w:cs="Times New Roman"/>
      <w:color w:val="181817"/>
      <w:sz w:val="17"/>
      <w:szCs w:val="17"/>
    </w:rPr>
  </w:style>
  <w:style w:type="paragraph" w:customStyle="1" w:styleId="p8">
    <w:name w:val="p8"/>
    <w:basedOn w:val="Normal"/>
    <w:rsid w:val="00163F1B"/>
    <w:rPr>
      <w:rFonts w:ascii="Helvetica" w:eastAsia="Times New Roman" w:hAnsi="Helvetica" w:cs="Times New Roman"/>
      <w:color w:val="000000"/>
      <w:sz w:val="16"/>
      <w:szCs w:val="16"/>
    </w:rPr>
  </w:style>
  <w:style w:type="paragraph" w:customStyle="1" w:styleId="p9">
    <w:name w:val="p9"/>
    <w:basedOn w:val="Normal"/>
    <w:rsid w:val="00163F1B"/>
    <w:rPr>
      <w:rFonts w:ascii="Helvetica" w:eastAsia="Times New Roman" w:hAnsi="Helvetica" w:cs="Times New Roman"/>
      <w:color w:val="355BB7"/>
      <w:sz w:val="16"/>
      <w:szCs w:val="16"/>
    </w:rPr>
  </w:style>
  <w:style w:type="paragraph" w:customStyle="1" w:styleId="p10">
    <w:name w:val="p10"/>
    <w:basedOn w:val="Normal"/>
    <w:rsid w:val="00163F1B"/>
    <w:rPr>
      <w:rFonts w:ascii="Helvetica" w:eastAsia="Times New Roman" w:hAnsi="Helvetica" w:cs="Times New Roman"/>
      <w:color w:val="355BB7"/>
      <w:sz w:val="17"/>
      <w:szCs w:val="17"/>
    </w:rPr>
  </w:style>
  <w:style w:type="paragraph" w:customStyle="1" w:styleId="p11">
    <w:name w:val="p11"/>
    <w:basedOn w:val="Normal"/>
    <w:rsid w:val="00163F1B"/>
    <w:rPr>
      <w:rFonts w:ascii="Helvetica" w:eastAsia="Times New Roman" w:hAnsi="Helvetica" w:cs="Times New Roman"/>
      <w:color w:val="000000"/>
      <w:sz w:val="18"/>
      <w:szCs w:val="18"/>
    </w:rPr>
  </w:style>
  <w:style w:type="paragraph" w:customStyle="1" w:styleId="p12">
    <w:name w:val="p12"/>
    <w:basedOn w:val="Normal"/>
    <w:rsid w:val="00163F1B"/>
    <w:rPr>
      <w:rFonts w:ascii="Helvetica" w:eastAsia="Times New Roman" w:hAnsi="Helvetica" w:cs="Times New Roman"/>
      <w:color w:val="181817"/>
      <w:sz w:val="17"/>
      <w:szCs w:val="17"/>
    </w:rPr>
  </w:style>
  <w:style w:type="paragraph" w:customStyle="1" w:styleId="p13">
    <w:name w:val="p13"/>
    <w:basedOn w:val="Normal"/>
    <w:rsid w:val="00163F1B"/>
    <w:rPr>
      <w:rFonts w:ascii="Times New Roman" w:eastAsia="Times New Roman" w:hAnsi="Times New Roman" w:cs="Times New Roman"/>
      <w:color w:val="0B4CB4"/>
      <w:sz w:val="17"/>
      <w:szCs w:val="17"/>
    </w:rPr>
  </w:style>
  <w:style w:type="character" w:customStyle="1" w:styleId="s1">
    <w:name w:val="s1"/>
    <w:basedOn w:val="DefaultParagraphFont"/>
    <w:rsid w:val="00163F1B"/>
    <w:rPr>
      <w:rFonts w:ascii="Times New Roman" w:hAnsi="Times New Roman" w:cs="Times New Roman" w:hint="default"/>
      <w:sz w:val="18"/>
      <w:szCs w:val="18"/>
    </w:rPr>
  </w:style>
  <w:style w:type="character" w:customStyle="1" w:styleId="s2">
    <w:name w:val="s2"/>
    <w:basedOn w:val="DefaultParagraphFont"/>
    <w:rsid w:val="00163F1B"/>
    <w:rPr>
      <w:color w:val="0B4CB4"/>
    </w:rPr>
  </w:style>
  <w:style w:type="character" w:customStyle="1" w:styleId="s3">
    <w:name w:val="s3"/>
    <w:basedOn w:val="DefaultParagraphFont"/>
    <w:rsid w:val="00163F1B"/>
    <w:rPr>
      <w:rFonts w:ascii="Arial" w:hAnsi="Arial" w:cs="Arial" w:hint="default"/>
      <w:sz w:val="17"/>
      <w:szCs w:val="17"/>
    </w:rPr>
  </w:style>
  <w:style w:type="character" w:customStyle="1" w:styleId="s4">
    <w:name w:val="s4"/>
    <w:basedOn w:val="DefaultParagraphFont"/>
    <w:rsid w:val="00163F1B"/>
    <w:rPr>
      <w:color w:val="355BB7"/>
    </w:rPr>
  </w:style>
  <w:style w:type="character" w:customStyle="1" w:styleId="s5">
    <w:name w:val="s5"/>
    <w:basedOn w:val="DefaultParagraphFont"/>
    <w:rsid w:val="00163F1B"/>
    <w:rPr>
      <w:color w:val="5B1A8E"/>
    </w:rPr>
  </w:style>
  <w:style w:type="character" w:customStyle="1" w:styleId="s6">
    <w:name w:val="s6"/>
    <w:basedOn w:val="DefaultParagraphFont"/>
    <w:rsid w:val="00163F1B"/>
    <w:rPr>
      <w:rFonts w:ascii="Arial" w:hAnsi="Arial" w:cs="Arial" w:hint="default"/>
      <w:sz w:val="16"/>
      <w:szCs w:val="16"/>
    </w:rPr>
  </w:style>
  <w:style w:type="character" w:customStyle="1" w:styleId="s7">
    <w:name w:val="s7"/>
    <w:basedOn w:val="DefaultParagraphFont"/>
    <w:rsid w:val="00163F1B"/>
    <w:rPr>
      <w:rFonts w:ascii="Wingdings" w:hAnsi="Wingdings" w:hint="default"/>
      <w:sz w:val="16"/>
      <w:szCs w:val="16"/>
    </w:rPr>
  </w:style>
  <w:style w:type="character" w:customStyle="1" w:styleId="s8">
    <w:name w:val="s8"/>
    <w:basedOn w:val="DefaultParagraphFont"/>
    <w:rsid w:val="00163F1B"/>
    <w:rPr>
      <w:color w:val="000000"/>
    </w:rPr>
  </w:style>
  <w:style w:type="character" w:customStyle="1" w:styleId="s9">
    <w:name w:val="s9"/>
    <w:basedOn w:val="DefaultParagraphFont"/>
    <w:rsid w:val="00163F1B"/>
    <w:rPr>
      <w:rFonts w:ascii="Helvetica" w:hAnsi="Helvetica" w:hint="default"/>
      <w:color w:val="0B4CB4"/>
      <w:sz w:val="18"/>
      <w:szCs w:val="18"/>
    </w:rPr>
  </w:style>
  <w:style w:type="character" w:customStyle="1" w:styleId="s10">
    <w:name w:val="s10"/>
    <w:basedOn w:val="DefaultParagraphFont"/>
    <w:rsid w:val="00163F1B"/>
    <w:rPr>
      <w:color w:val="0B5AB2"/>
    </w:rPr>
  </w:style>
  <w:style w:type="character" w:customStyle="1" w:styleId="s11">
    <w:name w:val="s11"/>
    <w:basedOn w:val="DefaultParagraphFont"/>
    <w:rsid w:val="00163F1B"/>
    <w:rPr>
      <w:rFonts w:ascii="Helvetica" w:hAnsi="Helvetica" w:hint="default"/>
      <w:sz w:val="18"/>
      <w:szCs w:val="18"/>
    </w:rPr>
  </w:style>
  <w:style w:type="character" w:customStyle="1" w:styleId="s12">
    <w:name w:val="s12"/>
    <w:basedOn w:val="DefaultParagraphFont"/>
    <w:rsid w:val="00163F1B"/>
    <w:rPr>
      <w:rFonts w:ascii="Arial" w:hAnsi="Arial" w:cs="Arial" w:hint="default"/>
      <w:sz w:val="18"/>
      <w:szCs w:val="18"/>
    </w:rPr>
  </w:style>
  <w:style w:type="character" w:customStyle="1" w:styleId="s13">
    <w:name w:val="s13"/>
    <w:basedOn w:val="DefaultParagraphFont"/>
    <w:rsid w:val="00163F1B"/>
    <w:rPr>
      <w:rFonts w:ascii="Helvetica" w:hAnsi="Helvetica" w:hint="default"/>
      <w:sz w:val="17"/>
      <w:szCs w:val="17"/>
    </w:rPr>
  </w:style>
  <w:style w:type="character" w:customStyle="1" w:styleId="s14">
    <w:name w:val="s14"/>
    <w:basedOn w:val="DefaultParagraphFont"/>
    <w:rsid w:val="00163F1B"/>
    <w:rPr>
      <w:rFonts w:ascii="Arial" w:hAnsi="Arial" w:cs="Arial" w:hint="default"/>
      <w:color w:val="355BB7"/>
      <w:sz w:val="17"/>
      <w:szCs w:val="17"/>
    </w:rPr>
  </w:style>
  <w:style w:type="character" w:customStyle="1" w:styleId="s15">
    <w:name w:val="s15"/>
    <w:basedOn w:val="DefaultParagraphFont"/>
    <w:rsid w:val="00163F1B"/>
    <w:rPr>
      <w:color w:val="FB00FF"/>
    </w:rPr>
  </w:style>
  <w:style w:type="character" w:customStyle="1" w:styleId="s16">
    <w:name w:val="s16"/>
    <w:basedOn w:val="DefaultParagraphFont"/>
    <w:rsid w:val="00163F1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s17">
    <w:name w:val="s17"/>
    <w:basedOn w:val="DefaultParagraphFont"/>
    <w:rsid w:val="00163F1B"/>
    <w:rPr>
      <w:color w:val="181817"/>
    </w:rPr>
  </w:style>
  <w:style w:type="character" w:customStyle="1" w:styleId="s18">
    <w:name w:val="s18"/>
    <w:basedOn w:val="DefaultParagraphFont"/>
    <w:rsid w:val="00163F1B"/>
    <w:rPr>
      <w:rFonts w:ascii="Helvetica" w:hAnsi="Helvetica" w:hint="default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203C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CD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3C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03CD4"/>
    <w:rPr>
      <w:rFonts w:ascii="Times New Roman" w:eastAsia="Times New Roman" w:hAnsi="Times New Roman" w:cs="Times New Roman"/>
      <w:sz w:val="20"/>
      <w:szCs w:val="20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03CD4"/>
    <w:rPr>
      <w:b/>
      <w:bCs/>
    </w:rPr>
  </w:style>
  <w:style w:type="character" w:customStyle="1" w:styleId="apple-converted-space">
    <w:name w:val="apple-converted-space"/>
    <w:basedOn w:val="DefaultParagraphFont"/>
    <w:rsid w:val="00203CD4"/>
  </w:style>
  <w:style w:type="character" w:customStyle="1" w:styleId="element-invisible">
    <w:name w:val="element-invisible"/>
    <w:basedOn w:val="DefaultParagraphFont"/>
    <w:rsid w:val="00203CD4"/>
  </w:style>
  <w:style w:type="paragraph" w:styleId="Header">
    <w:name w:val="header"/>
    <w:basedOn w:val="Normal"/>
    <w:link w:val="HeaderChar"/>
    <w:uiPriority w:val="99"/>
    <w:unhideWhenUsed/>
    <w:rsid w:val="00AD3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E5"/>
  </w:style>
  <w:style w:type="paragraph" w:styleId="Footer">
    <w:name w:val="footer"/>
    <w:basedOn w:val="Normal"/>
    <w:link w:val="FooterChar"/>
    <w:uiPriority w:val="99"/>
    <w:unhideWhenUsed/>
    <w:rsid w:val="00AD3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E5"/>
  </w:style>
  <w:style w:type="character" w:styleId="PageNumber">
    <w:name w:val="page number"/>
    <w:basedOn w:val="DefaultParagraphFont"/>
    <w:uiPriority w:val="99"/>
    <w:semiHidden/>
    <w:unhideWhenUsed/>
    <w:rsid w:val="00AD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ed.sfsu.edu/" TargetMode="External"/><Relationship Id="rId18" Type="http://schemas.openxmlformats.org/officeDocument/2006/relationships/hyperlink" Target="https://sped.sfsu.edu/content/student-teaching-guidlines" TargetMode="External"/><Relationship Id="rId26" Type="http://schemas.openxmlformats.org/officeDocument/2006/relationships/hyperlink" Target="https://sfsu.instructure.com/courses/30753/files?preview=2401224" TargetMode="External"/><Relationship Id="rId39" Type="http://schemas.openxmlformats.org/officeDocument/2006/relationships/hyperlink" Target="https://conduct.sfsu.edu/academic-integrity-faculty" TargetMode="External"/><Relationship Id="rId21" Type="http://schemas.openxmlformats.org/officeDocument/2006/relationships/hyperlink" Target="https://grad.sfsu.edu/content/continuing-students" TargetMode="External"/><Relationship Id="rId34" Type="http://schemas.openxmlformats.org/officeDocument/2006/relationships/hyperlink" Target="mailto:dprc@sfsu.edu" TargetMode="External"/><Relationship Id="rId42" Type="http://schemas.openxmlformats.org/officeDocument/2006/relationships/hyperlink" Target="https://psyservs.sfsu.ed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fsu.instructure.com/courses/30753/wiki" TargetMode="External"/><Relationship Id="rId29" Type="http://schemas.openxmlformats.org/officeDocument/2006/relationships/hyperlink" Target="https://grad.sfsu.edu/sites/default/files/documents/culminating-experience-89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sped.sfsu.edu/content/masters-comprehensive-written-examination" TargetMode="External"/><Relationship Id="rId32" Type="http://schemas.openxmlformats.org/officeDocument/2006/relationships/hyperlink" Target="https://sped.sfsu.edu/content/sfsu-graduate-certificate-early-childhood-special-education" TargetMode="External"/><Relationship Id="rId37" Type="http://schemas.openxmlformats.org/officeDocument/2006/relationships/hyperlink" Target="https://at.sfsu.edu/" TargetMode="External"/><Relationship Id="rId40" Type="http://schemas.openxmlformats.org/officeDocument/2006/relationships/hyperlink" Target="https://conduct.sfsu.edu/academic-integrity-faculty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fsu.instructure.com/courses/30753" TargetMode="External"/><Relationship Id="rId23" Type="http://schemas.openxmlformats.org/officeDocument/2006/relationships/hyperlink" Target="https://sped.sfsu.edu/" TargetMode="External"/><Relationship Id="rId28" Type="http://schemas.openxmlformats.org/officeDocument/2006/relationships/hyperlink" Target="https://sped.sfsu.edu/sites/default/files/documents/894%20Creative%20Work%20Project%20checklist.pdf" TargetMode="External"/><Relationship Id="rId36" Type="http://schemas.openxmlformats.org/officeDocument/2006/relationships/hyperlink" Target="https://its.sfsu.ed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ped.sfsu.edu/content/student-teaching-guidlines" TargetMode="External"/><Relationship Id="rId31" Type="http://schemas.openxmlformats.org/officeDocument/2006/relationships/hyperlink" Target="https://sped.sfsu.edu/certificate-autism-studies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fsu.instructure.com/courses/30753/wiki" TargetMode="External"/><Relationship Id="rId14" Type="http://schemas.openxmlformats.org/officeDocument/2006/relationships/hyperlink" Target="https://docs.google.com/spreadsheets/d/1RmZsaVej0F9ElRpB4EXfmejBYk72JHxt4l7ooZ5meFo/edit?gid=0" TargetMode="External"/><Relationship Id="rId22" Type="http://schemas.openxmlformats.org/officeDocument/2006/relationships/hyperlink" Target="http://sped.sfsu.edu/content/written-english-proficiency-requirement" TargetMode="External"/><Relationship Id="rId27" Type="http://schemas.openxmlformats.org/officeDocument/2006/relationships/hyperlink" Target="https://research.sfsu.edu/HAP" TargetMode="External"/><Relationship Id="rId30" Type="http://schemas.openxmlformats.org/officeDocument/2006/relationships/hyperlink" Target="https://sped.sfsu.edu/sites/default/files/documents/898%20MA%20Thesis%20checklist.pdf" TargetMode="External"/><Relationship Id="rId35" Type="http://schemas.openxmlformats.org/officeDocument/2006/relationships/hyperlink" Target="https://www.laborlawcenter.com/education-center/new-ada-guidelines-for-fragrance-sensitivity/" TargetMode="External"/><Relationship Id="rId43" Type="http://schemas.openxmlformats.org/officeDocument/2006/relationships/hyperlink" Target="https://psyservs.sfsu.edu/Resources/Resources" TargetMode="Externa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yperlink" Target="https://sped.sfsu.edu/content/faculty-office-hours" TargetMode="External"/><Relationship Id="rId17" Type="http://schemas.openxmlformats.org/officeDocument/2006/relationships/hyperlink" Target="http://sped.sfsu.edu/content/student-teaching-guidlines" TargetMode="External"/><Relationship Id="rId25" Type="http://schemas.openxmlformats.org/officeDocument/2006/relationships/hyperlink" Target="https://research.sfsu.edu/HAP" TargetMode="External"/><Relationship Id="rId33" Type="http://schemas.openxmlformats.org/officeDocument/2006/relationships/hyperlink" Target="https://access.sfsu.edu/" TargetMode="External"/><Relationship Id="rId38" Type="http://schemas.openxmlformats.org/officeDocument/2006/relationships/hyperlink" Target="https://conduct.sfsu.ed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rad.sfsu.edu/content/continuing-students" TargetMode="External"/><Relationship Id="rId41" Type="http://schemas.openxmlformats.org/officeDocument/2006/relationships/hyperlink" Target="https://dos.sfsu.edu/safe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6235</Words>
  <Characters>35545</Characters>
  <Application>Microsoft Office Word</Application>
  <DocSecurity>0</DocSecurity>
  <Lines>296</Lines>
  <Paragraphs>83</Paragraphs>
  <ScaleCrop>false</ScaleCrop>
  <Company/>
  <LinksUpToDate>false</LinksUpToDate>
  <CharactersWithSpaces>41697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Kathryn Requa</dc:creator>
  <cp:keywords/>
  <dc:description/>
  <cp:lastModifiedBy>Mary Kathryn Requa</cp:lastModifiedBy>
  <cp:revision>5</cp:revision>
  <dcterms:created xsi:type="dcterms:W3CDTF">2025-07-02T00:05:00Z</dcterms:created>
  <dcterms:modified xsi:type="dcterms:W3CDTF">2025-07-02T00:33:00Z</dcterms:modified>
</cp:coreProperties>
</file>